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09"/>
        <w:gridCol w:w="7433"/>
      </w:tblGrid>
      <w:tr w:rsidR="00D458B0" w:rsidTr="003E4B8B">
        <w:tc>
          <w:tcPr>
            <w:tcW w:w="9242" w:type="dxa"/>
            <w:gridSpan w:val="2"/>
          </w:tcPr>
          <w:p w:rsidR="00D458B0" w:rsidRDefault="00D458B0" w:rsidP="003E4B8B">
            <w:pPr>
              <w:jc w:val="center"/>
              <w:rPr>
                <w:b/>
              </w:rPr>
            </w:pPr>
            <w:r>
              <w:rPr>
                <w:b/>
              </w:rPr>
              <w:t>Group</w:t>
            </w:r>
            <w:r w:rsidR="00136257">
              <w:rPr>
                <w:b/>
              </w:rPr>
              <w:t xml:space="preserve"> 2</w:t>
            </w:r>
            <w:r>
              <w:rPr>
                <w:b/>
              </w:rPr>
              <w:t xml:space="preserve"> </w:t>
            </w:r>
            <w:r w:rsidRPr="00FE24DA">
              <w:rPr>
                <w:b/>
              </w:rPr>
              <w:t>:</w:t>
            </w:r>
            <w:r w:rsidR="004A74F4">
              <w:rPr>
                <w:b/>
              </w:rPr>
              <w:t xml:space="preserve"> “Qualifications – the benefit of commitment”</w:t>
            </w:r>
            <w:r w:rsidRPr="00FE24DA">
              <w:rPr>
                <w:b/>
              </w:rPr>
              <w:t xml:space="preserve"> </w:t>
            </w:r>
          </w:p>
          <w:p w:rsidR="00D458B0" w:rsidRPr="00FE24DA" w:rsidRDefault="00D458B0" w:rsidP="003E4B8B">
            <w:pPr>
              <w:jc w:val="center"/>
              <w:rPr>
                <w:b/>
              </w:rPr>
            </w:pPr>
          </w:p>
        </w:tc>
      </w:tr>
      <w:tr w:rsidR="00D458B0" w:rsidTr="003E4B8B">
        <w:tc>
          <w:tcPr>
            <w:tcW w:w="1809" w:type="dxa"/>
          </w:tcPr>
          <w:p w:rsidR="00D458B0" w:rsidRPr="003B7819" w:rsidRDefault="00D458B0" w:rsidP="003E4B8B">
            <w:pPr>
              <w:rPr>
                <w:b/>
              </w:rPr>
            </w:pPr>
            <w:r w:rsidRPr="003B7819">
              <w:rPr>
                <w:b/>
              </w:rPr>
              <w:t>Facilitator</w:t>
            </w:r>
          </w:p>
        </w:tc>
        <w:tc>
          <w:tcPr>
            <w:tcW w:w="7433" w:type="dxa"/>
          </w:tcPr>
          <w:p w:rsidR="00D458B0" w:rsidRDefault="004A74F4" w:rsidP="003E4B8B">
            <w:r>
              <w:t>Anne Lewis</w:t>
            </w:r>
          </w:p>
        </w:tc>
      </w:tr>
      <w:tr w:rsidR="00D458B0" w:rsidTr="003E4B8B">
        <w:tc>
          <w:tcPr>
            <w:tcW w:w="1809" w:type="dxa"/>
          </w:tcPr>
          <w:p w:rsidR="00D458B0" w:rsidRPr="003B7819" w:rsidRDefault="00D458B0" w:rsidP="003E4B8B">
            <w:pPr>
              <w:rPr>
                <w:b/>
              </w:rPr>
            </w:pPr>
            <w:r w:rsidRPr="003B7819">
              <w:rPr>
                <w:b/>
              </w:rPr>
              <w:t>Scribe</w:t>
            </w:r>
          </w:p>
        </w:tc>
        <w:tc>
          <w:tcPr>
            <w:tcW w:w="7433" w:type="dxa"/>
          </w:tcPr>
          <w:p w:rsidR="00D458B0" w:rsidRDefault="008F5291" w:rsidP="00A213C3">
            <w:r>
              <w:t>Dafyd</w:t>
            </w:r>
            <w:r w:rsidR="00A213C3">
              <w:t>d</w:t>
            </w:r>
            <w:r>
              <w:t xml:space="preserve"> Baker</w:t>
            </w:r>
          </w:p>
        </w:tc>
      </w:tr>
      <w:tr w:rsidR="00D458B0" w:rsidTr="003E4B8B">
        <w:tc>
          <w:tcPr>
            <w:tcW w:w="1809" w:type="dxa"/>
          </w:tcPr>
          <w:p w:rsidR="00D458B0" w:rsidRPr="003B7819" w:rsidRDefault="00D458B0" w:rsidP="003E4B8B">
            <w:pPr>
              <w:rPr>
                <w:b/>
              </w:rPr>
            </w:pPr>
            <w:r w:rsidRPr="003B7819">
              <w:rPr>
                <w:b/>
              </w:rPr>
              <w:t>Group members</w:t>
            </w:r>
          </w:p>
        </w:tc>
        <w:tc>
          <w:tcPr>
            <w:tcW w:w="7433" w:type="dxa"/>
          </w:tcPr>
          <w:p w:rsidR="00D458B0" w:rsidRDefault="004A74F4" w:rsidP="003E4B8B">
            <w:r>
              <w:t>Alun Ackerman, Cardiff &amp; Vale College</w:t>
            </w:r>
          </w:p>
          <w:p w:rsidR="004A74F4" w:rsidRDefault="004A74F4" w:rsidP="003E4B8B">
            <w:r>
              <w:t>Mark Dacey, Neath Port Talbot College</w:t>
            </w:r>
          </w:p>
          <w:p w:rsidR="004A74F4" w:rsidRDefault="004A74F4" w:rsidP="003E4B8B">
            <w:r>
              <w:t>Angela Davies, Rhondda Cynon Taf Youth Service</w:t>
            </w:r>
          </w:p>
          <w:p w:rsidR="008244B8" w:rsidRDefault="008244B8" w:rsidP="008244B8">
            <w:r>
              <w:t>Pam Hales, Coleg Gwent</w:t>
            </w:r>
          </w:p>
          <w:p w:rsidR="004A74F4" w:rsidRDefault="004A74F4" w:rsidP="003E4B8B">
            <w:r>
              <w:t>Liz Hargest, Welsh Government</w:t>
            </w:r>
          </w:p>
          <w:p w:rsidR="004A74F4" w:rsidRDefault="004A74F4" w:rsidP="003E4B8B">
            <w:r>
              <w:t>Victoria Howe, Acorn Learning Solutions</w:t>
            </w:r>
          </w:p>
          <w:p w:rsidR="004A74F4" w:rsidRDefault="004A74F4" w:rsidP="003E4B8B">
            <w:r>
              <w:t>Peter Jenner, William Battle Ltd</w:t>
            </w:r>
          </w:p>
          <w:p w:rsidR="004A74F4" w:rsidRDefault="004A74F4" w:rsidP="003E4B8B">
            <w:r>
              <w:t>Iwan Trefor Jones, Cyngor Gwynedd</w:t>
            </w:r>
          </w:p>
          <w:p w:rsidR="004A74F4" w:rsidRDefault="004A74F4" w:rsidP="003E4B8B">
            <w:r>
              <w:t>Janet Morgan, Powys LHB</w:t>
            </w:r>
          </w:p>
          <w:p w:rsidR="004A74F4" w:rsidRDefault="004A74F4" w:rsidP="003E4B8B">
            <w:r>
              <w:t>John Phelps, Coleg Morgannwg</w:t>
            </w:r>
          </w:p>
          <w:p w:rsidR="004A74F4" w:rsidRDefault="004A74F4" w:rsidP="003E4B8B">
            <w:r>
              <w:t>Siân Sexton, Mediation Cymru Cyfryngu</w:t>
            </w:r>
          </w:p>
          <w:p w:rsidR="004A74F4" w:rsidRDefault="004A74F4" w:rsidP="003E4B8B"/>
        </w:tc>
      </w:tr>
      <w:tr w:rsidR="005847A9" w:rsidTr="003E4B8B">
        <w:tc>
          <w:tcPr>
            <w:tcW w:w="1809" w:type="dxa"/>
          </w:tcPr>
          <w:p w:rsidR="005847A9" w:rsidRPr="003B7819" w:rsidRDefault="005847A9" w:rsidP="003E4B8B">
            <w:pPr>
              <w:rPr>
                <w:b/>
              </w:rPr>
            </w:pPr>
            <w:r w:rsidRPr="003B7819">
              <w:rPr>
                <w:b/>
              </w:rPr>
              <w:t>Aims:</w:t>
            </w:r>
          </w:p>
        </w:tc>
        <w:tc>
          <w:tcPr>
            <w:tcW w:w="7433" w:type="dxa"/>
          </w:tcPr>
          <w:p w:rsidR="005847A9" w:rsidRDefault="005847A9" w:rsidP="00A925B2">
            <w:r>
              <w:t>Inform our view about the benefits and challenges of Agored Cymru widening the range of full qualifications for which we might offer lower charges.</w:t>
            </w:r>
            <w:r w:rsidR="00A925B2">
              <w:t xml:space="preserve"> Gain feedback on ways to improve flow of information about use of provision generally. </w:t>
            </w:r>
          </w:p>
        </w:tc>
      </w:tr>
      <w:tr w:rsidR="003E4B8B" w:rsidTr="003E4B8B">
        <w:tc>
          <w:tcPr>
            <w:tcW w:w="1809" w:type="dxa"/>
          </w:tcPr>
          <w:p w:rsidR="003E4B8B" w:rsidRPr="003B7819" w:rsidRDefault="003E4B8B" w:rsidP="003E4B8B">
            <w:pPr>
              <w:rPr>
                <w:b/>
              </w:rPr>
            </w:pPr>
            <w:r>
              <w:rPr>
                <w:b/>
              </w:rPr>
              <w:t>Context:</w:t>
            </w:r>
          </w:p>
        </w:tc>
        <w:tc>
          <w:tcPr>
            <w:tcW w:w="7433" w:type="dxa"/>
          </w:tcPr>
          <w:p w:rsidR="003E4B8B" w:rsidRDefault="00566773" w:rsidP="00501FC5">
            <w:r>
              <w:t xml:space="preserve">We noted that the majority of centres who responded to our survey </w:t>
            </w:r>
            <w:r w:rsidR="00C12F56">
              <w:t xml:space="preserve">considered ‘up front’ charges </w:t>
            </w:r>
            <w:r w:rsidR="009A0CA3">
              <w:t>for units or qualifications were a disincentive to register learners. Notwithstanding</w:t>
            </w:r>
            <w:r w:rsidR="005847A9">
              <w:t xml:space="preserve"> this</w:t>
            </w:r>
            <w:r w:rsidR="009A0CA3">
              <w:t xml:space="preserve">, </w:t>
            </w:r>
            <w:r w:rsidR="003E4B8B">
              <w:t xml:space="preserve">Agored Cymru currently offers centres the opportunity to register learners ‘up front’ for the </w:t>
            </w:r>
            <w:r w:rsidR="003757CB">
              <w:t xml:space="preserve">whole </w:t>
            </w:r>
            <w:r w:rsidR="003E4B8B">
              <w:t>Access to Higher Education Diploma and</w:t>
            </w:r>
            <w:r w:rsidR="00B80699">
              <w:t>,</w:t>
            </w:r>
            <w:r w:rsidR="003E4B8B">
              <w:t xml:space="preserve"> </w:t>
            </w:r>
            <w:r w:rsidR="00CF7EAA">
              <w:t xml:space="preserve">if </w:t>
            </w:r>
            <w:r w:rsidR="003E4B8B">
              <w:t>th</w:t>
            </w:r>
            <w:r w:rsidR="00CF7EAA">
              <w:t>ey do so</w:t>
            </w:r>
            <w:r w:rsidR="00B80699">
              <w:t>,</w:t>
            </w:r>
            <w:r w:rsidR="00CF7EAA">
              <w:t xml:space="preserve"> t</w:t>
            </w:r>
            <w:r w:rsidR="003E4B8B">
              <w:t xml:space="preserve">here is a single charge </w:t>
            </w:r>
            <w:r w:rsidR="00C12F56">
              <w:t xml:space="preserve">at the end of the first year which covers up to </w:t>
            </w:r>
            <w:r w:rsidR="003E4B8B">
              <w:t xml:space="preserve">60 qualifying credits </w:t>
            </w:r>
            <w:r w:rsidR="00C12F56">
              <w:t xml:space="preserve">and is </w:t>
            </w:r>
            <w:r w:rsidR="00CF7EAA">
              <w:t xml:space="preserve">substantially </w:t>
            </w:r>
            <w:r w:rsidR="003E4B8B">
              <w:t xml:space="preserve">lower </w:t>
            </w:r>
            <w:r w:rsidR="00CF7EAA">
              <w:t xml:space="preserve">than </w:t>
            </w:r>
            <w:r w:rsidR="00501FC5">
              <w:t xml:space="preserve">the </w:t>
            </w:r>
            <w:r w:rsidR="003757CB">
              <w:t xml:space="preserve">standard </w:t>
            </w:r>
            <w:r w:rsidR="003E4B8B">
              <w:t xml:space="preserve">charge </w:t>
            </w:r>
            <w:r w:rsidR="00C12F56">
              <w:t xml:space="preserve">if those </w:t>
            </w:r>
            <w:r w:rsidR="003757CB">
              <w:t xml:space="preserve">credits </w:t>
            </w:r>
            <w:r w:rsidR="00C12F56">
              <w:t xml:space="preserve">were </w:t>
            </w:r>
            <w:r w:rsidR="003757CB">
              <w:t xml:space="preserve">awarded with multiple registrations. </w:t>
            </w:r>
            <w:r w:rsidR="00B80699">
              <w:t xml:space="preserve">In order to encourage increased take up and learner achievement of full </w:t>
            </w:r>
            <w:r w:rsidR="009A0CA3">
              <w:t xml:space="preserve">Agored </w:t>
            </w:r>
            <w:r w:rsidR="00B80699">
              <w:t xml:space="preserve">qualifications, and to improve the information available to Agored Cymru for operational planning, we are </w:t>
            </w:r>
            <w:r w:rsidR="00501FC5">
              <w:t>exploring the potential to extend</w:t>
            </w:r>
            <w:r w:rsidR="00B80699">
              <w:t xml:space="preserve"> this model to other qualifications. </w:t>
            </w:r>
            <w:r w:rsidR="003E4B8B">
              <w:t xml:space="preserve"> </w:t>
            </w:r>
          </w:p>
        </w:tc>
      </w:tr>
      <w:tr w:rsidR="00D458B0" w:rsidTr="003E4B8B">
        <w:tc>
          <w:tcPr>
            <w:tcW w:w="1809" w:type="dxa"/>
          </w:tcPr>
          <w:p w:rsidR="00D458B0" w:rsidRDefault="00D458B0" w:rsidP="003E4B8B">
            <w:r>
              <w:rPr>
                <w:b/>
              </w:rPr>
              <w:t>D</w:t>
            </w:r>
            <w:r w:rsidRPr="003B7819">
              <w:rPr>
                <w:b/>
              </w:rPr>
              <w:t>iscuss:</w:t>
            </w:r>
          </w:p>
        </w:tc>
        <w:tc>
          <w:tcPr>
            <w:tcW w:w="7433" w:type="dxa"/>
          </w:tcPr>
          <w:p w:rsidR="00B80699" w:rsidRDefault="003757CB" w:rsidP="00D7582B">
            <w:pPr>
              <w:rPr>
                <w:i/>
              </w:rPr>
            </w:pPr>
            <w:r>
              <w:rPr>
                <w:i/>
              </w:rPr>
              <w:t xml:space="preserve">In </w:t>
            </w:r>
            <w:r w:rsidR="009A0CA3">
              <w:rPr>
                <w:i/>
              </w:rPr>
              <w:t xml:space="preserve">light of the desire </w:t>
            </w:r>
            <w:r w:rsidR="00AA649E">
              <w:rPr>
                <w:i/>
              </w:rPr>
              <w:t xml:space="preserve">to increase the take up of full qualifications and </w:t>
            </w:r>
            <w:r w:rsidR="00DA724C">
              <w:rPr>
                <w:i/>
              </w:rPr>
              <w:t xml:space="preserve">to </w:t>
            </w:r>
            <w:r w:rsidR="00AA649E">
              <w:rPr>
                <w:i/>
              </w:rPr>
              <w:t>improve information flow</w:t>
            </w:r>
            <w:r w:rsidR="00DA724C">
              <w:rPr>
                <w:i/>
              </w:rPr>
              <w:t xml:space="preserve"> about use of provision generally, </w:t>
            </w:r>
            <w:r w:rsidR="00B80699">
              <w:rPr>
                <w:i/>
              </w:rPr>
              <w:t>please consider the following questions:</w:t>
            </w:r>
          </w:p>
          <w:p w:rsidR="00312093" w:rsidRDefault="00312093" w:rsidP="00312093">
            <w:pPr>
              <w:rPr>
                <w:i/>
              </w:rPr>
            </w:pPr>
            <w:r>
              <w:rPr>
                <w:i/>
              </w:rPr>
              <w:t>Wh</w:t>
            </w:r>
            <w:r w:rsidR="00DA724C">
              <w:rPr>
                <w:i/>
              </w:rPr>
              <w:t xml:space="preserve">ich </w:t>
            </w:r>
            <w:r>
              <w:rPr>
                <w:i/>
              </w:rPr>
              <w:t xml:space="preserve">areas of provision would centres see as being suitable for this </w:t>
            </w:r>
            <w:r w:rsidR="00DA724C">
              <w:rPr>
                <w:i/>
              </w:rPr>
              <w:t xml:space="preserve">type </w:t>
            </w:r>
            <w:r w:rsidR="00501FC5">
              <w:rPr>
                <w:i/>
              </w:rPr>
              <w:t xml:space="preserve">registration ‘up front’ </w:t>
            </w:r>
            <w:r>
              <w:rPr>
                <w:i/>
              </w:rPr>
              <w:t>approach</w:t>
            </w:r>
            <w:r w:rsidR="00AA649E">
              <w:rPr>
                <w:i/>
              </w:rPr>
              <w:t>?</w:t>
            </w:r>
            <w:r>
              <w:rPr>
                <w:i/>
              </w:rPr>
              <w:t xml:space="preserve"> </w:t>
            </w:r>
          </w:p>
          <w:p w:rsidR="00312093" w:rsidRDefault="00B80699" w:rsidP="00312093">
            <w:pPr>
              <w:rPr>
                <w:i/>
              </w:rPr>
            </w:pPr>
            <w:r>
              <w:rPr>
                <w:i/>
              </w:rPr>
              <w:t xml:space="preserve">What </w:t>
            </w:r>
            <w:r w:rsidR="00312093">
              <w:rPr>
                <w:i/>
              </w:rPr>
              <w:t xml:space="preserve">would be the benefits and </w:t>
            </w:r>
            <w:r w:rsidR="00DA724C">
              <w:rPr>
                <w:i/>
              </w:rPr>
              <w:t xml:space="preserve">challenges </w:t>
            </w:r>
            <w:r w:rsidR="00312093">
              <w:rPr>
                <w:i/>
              </w:rPr>
              <w:t xml:space="preserve">for centres </w:t>
            </w:r>
            <w:r w:rsidR="003757CB">
              <w:rPr>
                <w:i/>
              </w:rPr>
              <w:t>seeking to</w:t>
            </w:r>
            <w:r w:rsidR="00AA649E">
              <w:rPr>
                <w:i/>
              </w:rPr>
              <w:t xml:space="preserve"> take advantage of this option? </w:t>
            </w:r>
          </w:p>
          <w:p w:rsidR="009A0CA3" w:rsidRDefault="00501FC5" w:rsidP="00312093">
            <w:pPr>
              <w:rPr>
                <w:i/>
              </w:rPr>
            </w:pPr>
            <w:r>
              <w:rPr>
                <w:i/>
              </w:rPr>
              <w:t>Would ‘up front’ registration have any</w:t>
            </w:r>
            <w:r w:rsidR="00312093">
              <w:rPr>
                <w:i/>
              </w:rPr>
              <w:t xml:space="preserve"> impact on learner</w:t>
            </w:r>
            <w:r w:rsidR="00AA649E">
              <w:rPr>
                <w:i/>
              </w:rPr>
              <w:t>s</w:t>
            </w:r>
            <w:r w:rsidR="00312093">
              <w:rPr>
                <w:i/>
              </w:rPr>
              <w:t xml:space="preserve">? </w:t>
            </w:r>
          </w:p>
          <w:p w:rsidR="00501FC5" w:rsidRDefault="009A0CA3" w:rsidP="00501FC5">
            <w:pPr>
              <w:rPr>
                <w:i/>
              </w:rPr>
            </w:pPr>
            <w:r>
              <w:rPr>
                <w:i/>
              </w:rPr>
              <w:t>Are there other steps you consider that Agored Cymru could take (on our own or in conjunction with centres) to promote take up of full qualifications</w:t>
            </w:r>
            <w:r w:rsidR="00501FC5">
              <w:rPr>
                <w:i/>
              </w:rPr>
              <w:t>?</w:t>
            </w:r>
            <w:r>
              <w:rPr>
                <w:i/>
              </w:rPr>
              <w:t xml:space="preserve"> </w:t>
            </w:r>
          </w:p>
          <w:p w:rsidR="00D458B0" w:rsidRPr="003B7819" w:rsidRDefault="00501FC5" w:rsidP="00501FC5">
            <w:pPr>
              <w:rPr>
                <w:i/>
              </w:rPr>
            </w:pPr>
            <w:r>
              <w:rPr>
                <w:i/>
              </w:rPr>
              <w:t>Are there other steps you consider that Agored Cymru could take (on our own or in conjunction with centres) to</w:t>
            </w:r>
            <w:r w:rsidR="009A0CA3">
              <w:rPr>
                <w:i/>
              </w:rPr>
              <w:t xml:space="preserve"> improve the </w:t>
            </w:r>
            <w:r w:rsidR="00AA649E">
              <w:rPr>
                <w:i/>
              </w:rPr>
              <w:t xml:space="preserve">flow and </w:t>
            </w:r>
            <w:r w:rsidR="009A0CA3">
              <w:rPr>
                <w:i/>
              </w:rPr>
              <w:t xml:space="preserve">timing of information </w:t>
            </w:r>
            <w:r>
              <w:rPr>
                <w:i/>
              </w:rPr>
              <w:t>about learner registration</w:t>
            </w:r>
            <w:r w:rsidR="00AA649E">
              <w:rPr>
                <w:i/>
              </w:rPr>
              <w:t>?</w:t>
            </w:r>
            <w:r w:rsidR="009A0CA3">
              <w:rPr>
                <w:i/>
              </w:rPr>
              <w:t xml:space="preserve"> </w:t>
            </w:r>
          </w:p>
        </w:tc>
      </w:tr>
      <w:tr w:rsidR="00D458B0" w:rsidTr="003E4B8B">
        <w:tc>
          <w:tcPr>
            <w:tcW w:w="1809" w:type="dxa"/>
          </w:tcPr>
          <w:p w:rsidR="00D458B0" w:rsidRPr="003B7819" w:rsidRDefault="00D458B0" w:rsidP="003E4B8B">
            <w:pPr>
              <w:rPr>
                <w:b/>
              </w:rPr>
            </w:pPr>
            <w:r w:rsidRPr="003B7819">
              <w:rPr>
                <w:b/>
              </w:rPr>
              <w:t>Notes:</w:t>
            </w:r>
          </w:p>
        </w:tc>
        <w:tc>
          <w:tcPr>
            <w:tcW w:w="7433" w:type="dxa"/>
          </w:tcPr>
          <w:p w:rsidR="00C77792" w:rsidRPr="00C77792" w:rsidRDefault="00C77792" w:rsidP="00C77792">
            <w:pPr>
              <w:pStyle w:val="NoSpacing"/>
              <w:rPr>
                <w:rFonts w:cs="Arial"/>
                <w:b/>
                <w:sz w:val="22"/>
              </w:rPr>
            </w:pPr>
            <w:r w:rsidRPr="00C77792">
              <w:rPr>
                <w:rFonts w:cs="Arial"/>
                <w:b/>
                <w:sz w:val="22"/>
              </w:rPr>
              <w:t>Which areas could benefit from upfront registration?</w:t>
            </w:r>
          </w:p>
          <w:p w:rsidR="00C77792" w:rsidRPr="00C77792" w:rsidRDefault="00C77792" w:rsidP="00C77792">
            <w:pPr>
              <w:pStyle w:val="NoSpacing"/>
              <w:numPr>
                <w:ilvl w:val="0"/>
                <w:numId w:val="1"/>
              </w:numPr>
              <w:ind w:left="426"/>
              <w:rPr>
                <w:rFonts w:cs="Arial"/>
                <w:sz w:val="22"/>
              </w:rPr>
            </w:pPr>
            <w:r w:rsidRPr="00C77792">
              <w:rPr>
                <w:rFonts w:cs="Arial"/>
                <w:sz w:val="22"/>
              </w:rPr>
              <w:t>Discounted upfront registration could be a real incentive to centres and funders.</w:t>
            </w:r>
          </w:p>
          <w:p w:rsidR="00C77792" w:rsidRPr="00C77792" w:rsidRDefault="00C77792" w:rsidP="00C77792">
            <w:pPr>
              <w:pStyle w:val="NoSpacing"/>
              <w:numPr>
                <w:ilvl w:val="0"/>
                <w:numId w:val="1"/>
              </w:numPr>
              <w:ind w:left="426"/>
              <w:rPr>
                <w:rFonts w:cs="Arial"/>
                <w:sz w:val="22"/>
              </w:rPr>
            </w:pPr>
            <w:r w:rsidRPr="00C77792">
              <w:rPr>
                <w:rFonts w:cs="Arial"/>
                <w:sz w:val="22"/>
              </w:rPr>
              <w:t>Upfront registration (without discounts) could prove a disincentive for centres.</w:t>
            </w:r>
          </w:p>
          <w:p w:rsidR="00C77792" w:rsidRPr="00C77792" w:rsidRDefault="00C77792" w:rsidP="00C77792">
            <w:pPr>
              <w:pStyle w:val="NoSpacing"/>
              <w:numPr>
                <w:ilvl w:val="0"/>
                <w:numId w:val="1"/>
              </w:numPr>
              <w:ind w:left="426"/>
              <w:rPr>
                <w:rFonts w:cs="Arial"/>
                <w:sz w:val="22"/>
              </w:rPr>
            </w:pPr>
            <w:r w:rsidRPr="00C77792">
              <w:rPr>
                <w:rFonts w:cs="Arial"/>
                <w:sz w:val="22"/>
              </w:rPr>
              <w:t xml:space="preserve">Upfront registrations could allow for better planning.  However, different learning environments prefer different timescales for registering eg WBL always register at the beginning of courses as this is a funding requirement, FE may prefer to register later in the </w:t>
            </w:r>
            <w:r w:rsidRPr="00C77792">
              <w:rPr>
                <w:rFonts w:cs="Arial"/>
                <w:sz w:val="22"/>
              </w:rPr>
              <w:lastRenderedPageBreak/>
              <w:t>academic year to counter for retention issues.</w:t>
            </w:r>
          </w:p>
          <w:p w:rsidR="00C77792" w:rsidRPr="00C77792" w:rsidRDefault="00C77792" w:rsidP="00C77792">
            <w:pPr>
              <w:pStyle w:val="NoSpacing"/>
              <w:numPr>
                <w:ilvl w:val="0"/>
                <w:numId w:val="1"/>
              </w:numPr>
              <w:ind w:left="426"/>
              <w:rPr>
                <w:rFonts w:cs="Arial"/>
                <w:sz w:val="22"/>
              </w:rPr>
            </w:pPr>
            <w:r w:rsidRPr="00C77792">
              <w:rPr>
                <w:rFonts w:cs="Arial"/>
                <w:sz w:val="22"/>
              </w:rPr>
              <w:t>FE may prefer to provide notification of enrolment with a view to registering after the first academic term has been completed.</w:t>
            </w:r>
          </w:p>
          <w:p w:rsidR="00C77792" w:rsidRPr="00C77792" w:rsidRDefault="00C77792" w:rsidP="00C77792">
            <w:pPr>
              <w:pStyle w:val="NoSpacing"/>
              <w:numPr>
                <w:ilvl w:val="0"/>
                <w:numId w:val="1"/>
              </w:numPr>
              <w:ind w:left="426"/>
              <w:rPr>
                <w:rFonts w:cs="Arial"/>
                <w:sz w:val="22"/>
              </w:rPr>
            </w:pPr>
            <w:r w:rsidRPr="00C77792">
              <w:rPr>
                <w:rFonts w:cs="Arial"/>
                <w:sz w:val="22"/>
              </w:rPr>
              <w:t>Centres could pay for completed units until enough have been accumulated to trigger the qualification.  This allows for increased flexibility in terms of charging but these benefits could be offset against an overall increase in the cost for the qualification if using this model.</w:t>
            </w:r>
          </w:p>
          <w:p w:rsidR="00C77792" w:rsidRPr="00C77792" w:rsidRDefault="00C77792" w:rsidP="00C77792">
            <w:pPr>
              <w:pStyle w:val="NoSpacing"/>
              <w:numPr>
                <w:ilvl w:val="0"/>
                <w:numId w:val="1"/>
              </w:numPr>
              <w:ind w:left="426"/>
              <w:rPr>
                <w:rFonts w:cs="Arial"/>
                <w:sz w:val="22"/>
              </w:rPr>
            </w:pPr>
            <w:r w:rsidRPr="00C77792">
              <w:rPr>
                <w:rFonts w:cs="Arial"/>
                <w:sz w:val="22"/>
              </w:rPr>
              <w:t>NB there are some funding models that penalise the delivery and award of single isolated units rather than those that are used as a group of units.</w:t>
            </w:r>
          </w:p>
          <w:p w:rsidR="00C77792" w:rsidRPr="00C77792" w:rsidRDefault="00C77792" w:rsidP="00C77792">
            <w:pPr>
              <w:pStyle w:val="NoSpacing"/>
              <w:rPr>
                <w:rFonts w:cs="Arial"/>
                <w:sz w:val="22"/>
              </w:rPr>
            </w:pPr>
          </w:p>
          <w:p w:rsidR="00C77792" w:rsidRPr="00C77792" w:rsidRDefault="00C77792" w:rsidP="00C77792">
            <w:pPr>
              <w:pStyle w:val="NoSpacing"/>
              <w:rPr>
                <w:rFonts w:cs="Arial"/>
                <w:b/>
                <w:sz w:val="22"/>
              </w:rPr>
            </w:pPr>
            <w:r w:rsidRPr="00C77792">
              <w:rPr>
                <w:rFonts w:cs="Arial"/>
                <w:b/>
                <w:sz w:val="22"/>
              </w:rPr>
              <w:t>What are the impacts of cost per credit on Agored Cymru resources?</w:t>
            </w:r>
          </w:p>
          <w:p w:rsidR="00C77792" w:rsidRPr="00C77792" w:rsidRDefault="00C77792" w:rsidP="00C77792">
            <w:pPr>
              <w:pStyle w:val="NoSpacing"/>
              <w:numPr>
                <w:ilvl w:val="0"/>
                <w:numId w:val="1"/>
              </w:numPr>
              <w:ind w:left="426"/>
              <w:rPr>
                <w:rFonts w:cs="Arial"/>
                <w:sz w:val="22"/>
              </w:rPr>
            </w:pPr>
            <w:r w:rsidRPr="00C77792">
              <w:rPr>
                <w:rFonts w:cs="Arial"/>
                <w:sz w:val="22"/>
              </w:rPr>
              <w:t>An optional, a la carte menu of charges allows for flexibility and best fit for centres</w:t>
            </w:r>
          </w:p>
          <w:p w:rsidR="00C77792" w:rsidRPr="00C77792" w:rsidRDefault="00C77792" w:rsidP="00C77792">
            <w:pPr>
              <w:pStyle w:val="NoSpacing"/>
              <w:numPr>
                <w:ilvl w:val="0"/>
                <w:numId w:val="1"/>
              </w:numPr>
              <w:ind w:left="426"/>
              <w:rPr>
                <w:rFonts w:cs="Arial"/>
                <w:sz w:val="22"/>
              </w:rPr>
            </w:pPr>
            <w:r w:rsidRPr="00C77792">
              <w:rPr>
                <w:rFonts w:cs="Arial"/>
                <w:sz w:val="22"/>
              </w:rPr>
              <w:t>FE colleges have reserve funds that can be used to meet WG priorities</w:t>
            </w:r>
          </w:p>
          <w:p w:rsidR="00C77792" w:rsidRPr="00C77792" w:rsidRDefault="00C77792" w:rsidP="00C77792">
            <w:pPr>
              <w:pStyle w:val="NoSpacing"/>
              <w:ind w:left="66"/>
              <w:rPr>
                <w:rFonts w:cs="Arial"/>
                <w:sz w:val="22"/>
              </w:rPr>
            </w:pPr>
          </w:p>
          <w:p w:rsidR="00C77792" w:rsidRPr="00C77792" w:rsidRDefault="00C77792" w:rsidP="00C77792">
            <w:pPr>
              <w:pStyle w:val="NoSpacing"/>
              <w:rPr>
                <w:rFonts w:cs="Arial"/>
                <w:b/>
                <w:sz w:val="22"/>
              </w:rPr>
            </w:pPr>
            <w:r w:rsidRPr="00C77792">
              <w:rPr>
                <w:rFonts w:cs="Arial"/>
                <w:b/>
                <w:sz w:val="22"/>
              </w:rPr>
              <w:t>ACL/Lifelong learners</w:t>
            </w:r>
          </w:p>
          <w:p w:rsidR="00C77792" w:rsidRPr="00C77792" w:rsidRDefault="00C77792" w:rsidP="00C77792">
            <w:pPr>
              <w:pStyle w:val="NoSpacing"/>
              <w:numPr>
                <w:ilvl w:val="0"/>
                <w:numId w:val="1"/>
              </w:numPr>
              <w:ind w:left="426"/>
              <w:rPr>
                <w:rFonts w:cs="Arial"/>
                <w:sz w:val="22"/>
              </w:rPr>
            </w:pPr>
            <w:r w:rsidRPr="00C77792">
              <w:rPr>
                <w:rFonts w:cs="Arial"/>
                <w:sz w:val="22"/>
              </w:rPr>
              <w:t>ACL providers lobbied against a later registration fee.</w:t>
            </w:r>
          </w:p>
          <w:p w:rsidR="00C77792" w:rsidRPr="00C77792" w:rsidRDefault="00C77792" w:rsidP="00C77792">
            <w:pPr>
              <w:pStyle w:val="NoSpacing"/>
              <w:numPr>
                <w:ilvl w:val="0"/>
                <w:numId w:val="1"/>
              </w:numPr>
              <w:ind w:left="426"/>
              <w:rPr>
                <w:rFonts w:cs="Arial"/>
                <w:sz w:val="22"/>
              </w:rPr>
            </w:pPr>
            <w:r w:rsidRPr="00C77792">
              <w:rPr>
                <w:rFonts w:cs="Arial"/>
                <w:sz w:val="22"/>
              </w:rPr>
              <w:t>Diagnostic assessment can cause barriers to engagement for learners; upfront registration could exacerbate this problem. For example, building relationships with learners can take longer than 4 weeks and this can influence the registration process.</w:t>
            </w:r>
          </w:p>
          <w:p w:rsidR="00C77792" w:rsidRPr="00C77792" w:rsidRDefault="00C77792" w:rsidP="00C77792">
            <w:pPr>
              <w:pStyle w:val="NoSpacing"/>
              <w:numPr>
                <w:ilvl w:val="0"/>
                <w:numId w:val="1"/>
              </w:numPr>
              <w:ind w:left="426"/>
              <w:rPr>
                <w:rFonts w:cs="Arial"/>
                <w:sz w:val="22"/>
              </w:rPr>
            </w:pPr>
            <w:r w:rsidRPr="00C77792">
              <w:rPr>
                <w:rFonts w:cs="Arial"/>
                <w:sz w:val="22"/>
              </w:rPr>
              <w:t>There are problems with how Estyn recognises units and part qualifications.</w:t>
            </w:r>
          </w:p>
          <w:p w:rsidR="00C77792" w:rsidRPr="00A213C3" w:rsidRDefault="00C77792" w:rsidP="00C77792">
            <w:pPr>
              <w:pStyle w:val="NoSpacing"/>
              <w:numPr>
                <w:ilvl w:val="0"/>
                <w:numId w:val="1"/>
              </w:numPr>
              <w:ind w:left="426"/>
              <w:rPr>
                <w:rFonts w:cs="Arial"/>
                <w:sz w:val="22"/>
              </w:rPr>
            </w:pPr>
            <w:r w:rsidRPr="00A213C3">
              <w:rPr>
                <w:rFonts w:cs="Arial"/>
                <w:sz w:val="22"/>
              </w:rPr>
              <w:t>There’s not enough guidance on progression from single units to qualifications.</w:t>
            </w:r>
          </w:p>
          <w:p w:rsidR="00C77792" w:rsidRPr="00C77792" w:rsidRDefault="00C77792" w:rsidP="00C77792">
            <w:pPr>
              <w:pStyle w:val="NoSpacing"/>
              <w:numPr>
                <w:ilvl w:val="0"/>
                <w:numId w:val="1"/>
              </w:numPr>
              <w:ind w:left="426"/>
              <w:rPr>
                <w:rFonts w:cs="Arial"/>
                <w:sz w:val="22"/>
              </w:rPr>
            </w:pPr>
            <w:r w:rsidRPr="00C77792">
              <w:rPr>
                <w:rFonts w:cs="Arial"/>
                <w:sz w:val="22"/>
              </w:rPr>
              <w:t>Block registration is a model used by Pearson eg an advanced payment</w:t>
            </w:r>
          </w:p>
          <w:p w:rsidR="00C77792" w:rsidRPr="00C77792" w:rsidRDefault="00C77792" w:rsidP="00C77792">
            <w:pPr>
              <w:pStyle w:val="NoSpacing"/>
              <w:numPr>
                <w:ilvl w:val="0"/>
                <w:numId w:val="1"/>
              </w:numPr>
              <w:ind w:left="426"/>
              <w:rPr>
                <w:rFonts w:cs="Arial"/>
                <w:sz w:val="22"/>
              </w:rPr>
            </w:pPr>
            <w:r w:rsidRPr="00C77792">
              <w:rPr>
                <w:rFonts w:cs="Arial"/>
                <w:sz w:val="22"/>
              </w:rPr>
              <w:t>There could be 3 models of payment for centres:</w:t>
            </w:r>
          </w:p>
          <w:p w:rsidR="00C77792" w:rsidRPr="00C77792" w:rsidRDefault="00C77792" w:rsidP="00C77792">
            <w:pPr>
              <w:pStyle w:val="NoSpacing"/>
              <w:numPr>
                <w:ilvl w:val="0"/>
                <w:numId w:val="2"/>
              </w:numPr>
              <w:rPr>
                <w:rFonts w:cs="Arial"/>
                <w:sz w:val="22"/>
              </w:rPr>
            </w:pPr>
            <w:r w:rsidRPr="00C77792">
              <w:rPr>
                <w:rFonts w:cs="Arial"/>
                <w:sz w:val="22"/>
              </w:rPr>
              <w:t>Registration fees upfront</w:t>
            </w:r>
          </w:p>
          <w:p w:rsidR="00C77792" w:rsidRPr="00C77792" w:rsidRDefault="00C77792" w:rsidP="00C77792">
            <w:pPr>
              <w:pStyle w:val="NoSpacing"/>
              <w:numPr>
                <w:ilvl w:val="0"/>
                <w:numId w:val="2"/>
              </w:numPr>
              <w:rPr>
                <w:rFonts w:cs="Arial"/>
                <w:sz w:val="22"/>
              </w:rPr>
            </w:pPr>
            <w:r w:rsidRPr="00C77792">
              <w:rPr>
                <w:rFonts w:cs="Arial"/>
                <w:sz w:val="22"/>
              </w:rPr>
              <w:t>Pay for credit awarded (as is now)</w:t>
            </w:r>
          </w:p>
          <w:p w:rsidR="00C77792" w:rsidRPr="00C77792" w:rsidRDefault="00C77792" w:rsidP="00C77792">
            <w:pPr>
              <w:pStyle w:val="NoSpacing"/>
              <w:numPr>
                <w:ilvl w:val="0"/>
                <w:numId w:val="2"/>
              </w:numPr>
              <w:rPr>
                <w:rFonts w:cs="Arial"/>
                <w:sz w:val="22"/>
              </w:rPr>
            </w:pPr>
            <w:r w:rsidRPr="00C77792">
              <w:rPr>
                <w:rFonts w:cs="Arial"/>
                <w:sz w:val="22"/>
              </w:rPr>
              <w:t>Upfront payment for a block of credits</w:t>
            </w:r>
          </w:p>
          <w:p w:rsidR="00C77792" w:rsidRPr="00C77792" w:rsidRDefault="00C77792" w:rsidP="00C77792">
            <w:pPr>
              <w:pStyle w:val="NoSpacing"/>
              <w:numPr>
                <w:ilvl w:val="0"/>
                <w:numId w:val="1"/>
              </w:numPr>
              <w:ind w:left="426"/>
              <w:rPr>
                <w:rFonts w:cs="Arial"/>
                <w:sz w:val="22"/>
              </w:rPr>
            </w:pPr>
            <w:r w:rsidRPr="00C77792">
              <w:rPr>
                <w:rFonts w:cs="Arial"/>
                <w:sz w:val="22"/>
              </w:rPr>
              <w:t>The costs of qualifications needs to be reflected within this model and charges structure</w:t>
            </w:r>
          </w:p>
          <w:p w:rsidR="00C77792" w:rsidRPr="00C77792" w:rsidRDefault="00C77792" w:rsidP="00C77792">
            <w:pPr>
              <w:pStyle w:val="NoSpacing"/>
              <w:numPr>
                <w:ilvl w:val="0"/>
                <w:numId w:val="1"/>
              </w:numPr>
              <w:ind w:left="426"/>
              <w:rPr>
                <w:rFonts w:cs="Arial"/>
                <w:sz w:val="22"/>
              </w:rPr>
            </w:pPr>
            <w:r w:rsidRPr="00C77792">
              <w:rPr>
                <w:rFonts w:cs="Arial"/>
                <w:sz w:val="22"/>
              </w:rPr>
              <w:t>Problems can occur if registration has not been completed for qualifications and the qualification is changed, reviewed or ended; this can have a significant impact on centre and Agored Cymru resources.</w:t>
            </w:r>
          </w:p>
          <w:p w:rsidR="00C77792" w:rsidRPr="00A213C3" w:rsidRDefault="00C77792" w:rsidP="00C77792">
            <w:pPr>
              <w:pStyle w:val="NoSpacing"/>
              <w:numPr>
                <w:ilvl w:val="0"/>
                <w:numId w:val="1"/>
              </w:numPr>
              <w:ind w:left="426"/>
              <w:rPr>
                <w:rFonts w:cs="Arial"/>
                <w:sz w:val="22"/>
              </w:rPr>
            </w:pPr>
            <w:r w:rsidRPr="00A213C3">
              <w:rPr>
                <w:rFonts w:cs="Arial"/>
                <w:sz w:val="22"/>
              </w:rPr>
              <w:t xml:space="preserve">Proliferation of qualifications with apprenticeship frameworks can be problematic. </w:t>
            </w:r>
          </w:p>
          <w:p w:rsidR="00C77792" w:rsidRPr="00C77792" w:rsidRDefault="00C77792" w:rsidP="00C77792">
            <w:pPr>
              <w:pStyle w:val="NoSpacing"/>
              <w:numPr>
                <w:ilvl w:val="0"/>
                <w:numId w:val="1"/>
              </w:numPr>
              <w:ind w:left="426"/>
              <w:rPr>
                <w:rFonts w:cs="Arial"/>
                <w:sz w:val="22"/>
              </w:rPr>
            </w:pPr>
            <w:r w:rsidRPr="00C77792">
              <w:rPr>
                <w:rFonts w:cs="Arial"/>
                <w:sz w:val="22"/>
              </w:rPr>
              <w:t>An a la carte menu of charging structures provides flexibility so that learners and organisations can have more time to decide on qualification/learning routes; it also acknowledges that a one size fits all charging structure is quite limiting.</w:t>
            </w:r>
          </w:p>
          <w:p w:rsidR="00C77792" w:rsidRPr="00C77792" w:rsidRDefault="00C77792" w:rsidP="00C77792">
            <w:pPr>
              <w:pStyle w:val="NoSpacing"/>
              <w:numPr>
                <w:ilvl w:val="0"/>
                <w:numId w:val="1"/>
              </w:numPr>
              <w:ind w:left="426"/>
              <w:rPr>
                <w:rFonts w:cs="Arial"/>
                <w:sz w:val="22"/>
              </w:rPr>
            </w:pPr>
            <w:r w:rsidRPr="00C77792">
              <w:rPr>
                <w:rFonts w:cs="Arial"/>
                <w:sz w:val="22"/>
              </w:rPr>
              <w:t>The differing needs of centres can then be reflected within an “a la carte” menu; for example, a centre may find it acceptable to pay a higher price if they are registering learners on a unit by unit basis.</w:t>
            </w:r>
          </w:p>
          <w:p w:rsidR="00C77792" w:rsidRPr="00C77792" w:rsidRDefault="00C77792" w:rsidP="00C77792">
            <w:pPr>
              <w:pStyle w:val="NoSpacing"/>
              <w:numPr>
                <w:ilvl w:val="0"/>
                <w:numId w:val="1"/>
              </w:numPr>
              <w:ind w:left="426"/>
              <w:rPr>
                <w:rFonts w:cs="Arial"/>
                <w:sz w:val="22"/>
              </w:rPr>
            </w:pPr>
            <w:r w:rsidRPr="00C77792">
              <w:rPr>
                <w:rFonts w:cs="Arial"/>
                <w:sz w:val="22"/>
              </w:rPr>
              <w:t>This could even reflect the different learning abilities and skills within the same class or programme although this could create a large and unwieldy administration burden for the centre and for Agored Cymru.</w:t>
            </w:r>
          </w:p>
          <w:p w:rsidR="00C77792" w:rsidRPr="00C77792" w:rsidRDefault="00C77792" w:rsidP="00C77792">
            <w:pPr>
              <w:pStyle w:val="NoSpacing"/>
              <w:ind w:left="66"/>
              <w:rPr>
                <w:rFonts w:cs="Arial"/>
                <w:sz w:val="22"/>
              </w:rPr>
            </w:pPr>
          </w:p>
          <w:p w:rsidR="00C77792" w:rsidRPr="00C77792" w:rsidRDefault="00C77792" w:rsidP="00C77792">
            <w:pPr>
              <w:pStyle w:val="NoSpacing"/>
              <w:ind w:left="66"/>
              <w:rPr>
                <w:rFonts w:cs="Arial"/>
                <w:b/>
                <w:sz w:val="22"/>
              </w:rPr>
            </w:pPr>
            <w:r w:rsidRPr="00C77792">
              <w:rPr>
                <w:rFonts w:cs="Arial"/>
                <w:b/>
                <w:sz w:val="22"/>
              </w:rPr>
              <w:lastRenderedPageBreak/>
              <w:t>How can Agored Cymru work with you to improve planning?</w:t>
            </w:r>
          </w:p>
          <w:p w:rsidR="00C77792" w:rsidRPr="00C77792" w:rsidRDefault="00C77792" w:rsidP="00C77792">
            <w:pPr>
              <w:pStyle w:val="NoSpacing"/>
              <w:numPr>
                <w:ilvl w:val="0"/>
                <w:numId w:val="1"/>
              </w:numPr>
              <w:ind w:left="426"/>
              <w:rPr>
                <w:rFonts w:cs="Arial"/>
                <w:sz w:val="22"/>
              </w:rPr>
            </w:pPr>
            <w:r w:rsidRPr="00C77792">
              <w:rPr>
                <w:rFonts w:cs="Arial"/>
                <w:sz w:val="22"/>
              </w:rPr>
              <w:t>How can the information flow be improved to help centres with planning?</w:t>
            </w:r>
          </w:p>
          <w:p w:rsidR="00C77792" w:rsidRPr="00C77792" w:rsidRDefault="00C77792" w:rsidP="00C77792">
            <w:pPr>
              <w:pStyle w:val="NoSpacing"/>
              <w:numPr>
                <w:ilvl w:val="0"/>
                <w:numId w:val="1"/>
              </w:numPr>
              <w:ind w:left="426"/>
              <w:rPr>
                <w:rFonts w:cs="Arial"/>
                <w:sz w:val="22"/>
              </w:rPr>
            </w:pPr>
            <w:r w:rsidRPr="00C77792">
              <w:rPr>
                <w:rFonts w:cs="Arial"/>
                <w:sz w:val="22"/>
              </w:rPr>
              <w:t>FE would require a high staff resource to provide this information.</w:t>
            </w:r>
          </w:p>
          <w:p w:rsidR="00C77792" w:rsidRPr="00C77792" w:rsidRDefault="00C77792" w:rsidP="00C77792">
            <w:pPr>
              <w:pStyle w:val="NoSpacing"/>
              <w:numPr>
                <w:ilvl w:val="0"/>
                <w:numId w:val="1"/>
              </w:numPr>
              <w:ind w:left="426"/>
              <w:rPr>
                <w:rFonts w:cs="Arial"/>
                <w:sz w:val="22"/>
              </w:rPr>
            </w:pPr>
            <w:r w:rsidRPr="00C77792">
              <w:rPr>
                <w:rFonts w:cs="Arial"/>
                <w:sz w:val="22"/>
              </w:rPr>
              <w:t>New funding and IT systems could provide this information in the future.</w:t>
            </w:r>
          </w:p>
          <w:p w:rsidR="00C77792" w:rsidRPr="00C77792" w:rsidRDefault="00C77792" w:rsidP="00C77792">
            <w:pPr>
              <w:pStyle w:val="NoSpacing"/>
              <w:ind w:left="426"/>
              <w:rPr>
                <w:rFonts w:cs="Arial"/>
                <w:sz w:val="22"/>
              </w:rPr>
            </w:pPr>
          </w:p>
          <w:p w:rsidR="00C77792" w:rsidRPr="00C77792" w:rsidRDefault="00C77792" w:rsidP="00C77792">
            <w:pPr>
              <w:pStyle w:val="NoSpacing"/>
              <w:rPr>
                <w:rFonts w:cs="Arial"/>
                <w:b/>
                <w:sz w:val="22"/>
              </w:rPr>
            </w:pPr>
            <w:r w:rsidRPr="00C77792">
              <w:rPr>
                <w:rFonts w:cs="Arial"/>
                <w:b/>
                <w:sz w:val="22"/>
              </w:rPr>
              <w:t>How can Agored Cymru be informed of general trends?</w:t>
            </w:r>
          </w:p>
          <w:p w:rsidR="00C77792" w:rsidRPr="00C77792" w:rsidRDefault="00C77792" w:rsidP="00C77792">
            <w:pPr>
              <w:pStyle w:val="NoSpacing"/>
              <w:numPr>
                <w:ilvl w:val="0"/>
                <w:numId w:val="1"/>
              </w:numPr>
              <w:ind w:left="426"/>
              <w:rPr>
                <w:rFonts w:cs="Arial"/>
                <w:sz w:val="22"/>
              </w:rPr>
            </w:pPr>
            <w:r w:rsidRPr="00C77792">
              <w:rPr>
                <w:rFonts w:cs="Arial"/>
                <w:sz w:val="22"/>
              </w:rPr>
              <w:t>It would be difficult to ascertain this in FE as individual choices are at play.</w:t>
            </w:r>
          </w:p>
          <w:p w:rsidR="00C77792" w:rsidRPr="00C77792" w:rsidRDefault="00C77792" w:rsidP="00C77792">
            <w:pPr>
              <w:pStyle w:val="NoSpacing"/>
              <w:numPr>
                <w:ilvl w:val="0"/>
                <w:numId w:val="1"/>
              </w:numPr>
              <w:ind w:left="426"/>
              <w:rPr>
                <w:rFonts w:cs="Arial"/>
                <w:sz w:val="22"/>
              </w:rPr>
            </w:pPr>
            <w:r w:rsidRPr="00C77792">
              <w:rPr>
                <w:rFonts w:cs="Arial"/>
                <w:sz w:val="22"/>
              </w:rPr>
              <w:t>Private companies may be able to do this.</w:t>
            </w:r>
          </w:p>
          <w:p w:rsidR="00C77792" w:rsidRPr="00C77792" w:rsidRDefault="00C77792" w:rsidP="00C77792">
            <w:pPr>
              <w:pStyle w:val="NoSpacing"/>
              <w:numPr>
                <w:ilvl w:val="0"/>
                <w:numId w:val="1"/>
              </w:numPr>
              <w:ind w:left="426"/>
              <w:rPr>
                <w:rFonts w:cs="Arial"/>
                <w:sz w:val="22"/>
              </w:rPr>
            </w:pPr>
            <w:r w:rsidRPr="00C77792">
              <w:rPr>
                <w:rFonts w:cs="Arial"/>
                <w:sz w:val="22"/>
              </w:rPr>
              <w:t>Forward planning is difficult to undertake in WBL.</w:t>
            </w:r>
          </w:p>
          <w:p w:rsidR="00C77792" w:rsidRPr="00C77792" w:rsidRDefault="00C77792" w:rsidP="00C77792">
            <w:pPr>
              <w:pStyle w:val="NoSpacing"/>
              <w:ind w:left="66"/>
              <w:rPr>
                <w:rFonts w:cs="Arial"/>
                <w:sz w:val="22"/>
              </w:rPr>
            </w:pPr>
          </w:p>
          <w:p w:rsidR="00C77792" w:rsidRPr="00C77792" w:rsidRDefault="00C77792" w:rsidP="00C77792">
            <w:pPr>
              <w:pStyle w:val="NoSpacing"/>
              <w:ind w:left="66"/>
              <w:rPr>
                <w:rFonts w:cs="Arial"/>
                <w:b/>
                <w:sz w:val="22"/>
              </w:rPr>
            </w:pPr>
            <w:r w:rsidRPr="00C77792">
              <w:rPr>
                <w:rFonts w:cs="Arial"/>
                <w:b/>
                <w:sz w:val="22"/>
              </w:rPr>
              <w:t>Engagement with WBL providers</w:t>
            </w:r>
          </w:p>
          <w:p w:rsidR="00C77792" w:rsidRPr="00C77792" w:rsidRDefault="00C77792" w:rsidP="00C77792">
            <w:pPr>
              <w:pStyle w:val="NoSpacing"/>
              <w:numPr>
                <w:ilvl w:val="0"/>
                <w:numId w:val="1"/>
              </w:numPr>
              <w:ind w:left="426"/>
              <w:rPr>
                <w:rFonts w:cs="Arial"/>
                <w:sz w:val="22"/>
              </w:rPr>
            </w:pPr>
            <w:r w:rsidRPr="00C77792">
              <w:rPr>
                <w:rFonts w:cs="Arial"/>
                <w:sz w:val="22"/>
              </w:rPr>
              <w:t>WBL – 24 contract holders holding £124 million across provision through WG contract.</w:t>
            </w:r>
          </w:p>
          <w:p w:rsidR="00C77792" w:rsidRPr="00CB686D" w:rsidRDefault="00C77792" w:rsidP="00C77792">
            <w:pPr>
              <w:pStyle w:val="NoSpacing"/>
              <w:numPr>
                <w:ilvl w:val="0"/>
                <w:numId w:val="1"/>
              </w:numPr>
              <w:ind w:left="426"/>
              <w:rPr>
                <w:rFonts w:cs="Arial"/>
                <w:sz w:val="22"/>
              </w:rPr>
            </w:pPr>
            <w:r w:rsidRPr="00CB686D">
              <w:rPr>
                <w:rFonts w:cs="Arial"/>
                <w:sz w:val="22"/>
              </w:rPr>
              <w:t>Agored Cymru needs to engage with one of the main contracts perhaps in a specialist area.</w:t>
            </w:r>
          </w:p>
          <w:p w:rsidR="00C77792" w:rsidRPr="00C77792" w:rsidRDefault="00C77792" w:rsidP="00C77792">
            <w:pPr>
              <w:pStyle w:val="NoSpacing"/>
              <w:numPr>
                <w:ilvl w:val="0"/>
                <w:numId w:val="1"/>
              </w:numPr>
              <w:ind w:left="426"/>
              <w:rPr>
                <w:rFonts w:cs="Arial"/>
                <w:sz w:val="22"/>
              </w:rPr>
            </w:pPr>
            <w:r w:rsidRPr="00C77792">
              <w:rPr>
                <w:rFonts w:cs="Arial"/>
                <w:sz w:val="22"/>
              </w:rPr>
              <w:t>Agored Cymru name is considered limiting if planned expansion across home nations is required.</w:t>
            </w:r>
          </w:p>
          <w:p w:rsidR="00C77792" w:rsidRPr="00C77792" w:rsidRDefault="00C77792" w:rsidP="00C77792">
            <w:pPr>
              <w:pStyle w:val="NoSpacing"/>
              <w:numPr>
                <w:ilvl w:val="0"/>
                <w:numId w:val="1"/>
              </w:numPr>
              <w:ind w:left="426"/>
              <w:rPr>
                <w:rFonts w:cs="Arial"/>
                <w:sz w:val="22"/>
              </w:rPr>
            </w:pPr>
            <w:r w:rsidRPr="00C77792">
              <w:rPr>
                <w:rFonts w:cs="Arial"/>
                <w:sz w:val="22"/>
              </w:rPr>
              <w:t>The Welsh Baccalaureate could benefit from a name change to the Baccalaureate for Wales</w:t>
            </w:r>
          </w:p>
          <w:p w:rsidR="00C77792" w:rsidRPr="00C77792" w:rsidRDefault="00C77792" w:rsidP="00C77792">
            <w:pPr>
              <w:pStyle w:val="NoSpacing"/>
              <w:numPr>
                <w:ilvl w:val="0"/>
                <w:numId w:val="1"/>
              </w:numPr>
              <w:ind w:left="426"/>
              <w:rPr>
                <w:rFonts w:cs="Arial"/>
                <w:sz w:val="22"/>
              </w:rPr>
            </w:pPr>
            <w:r w:rsidRPr="00C77792">
              <w:rPr>
                <w:rFonts w:cs="Arial"/>
                <w:sz w:val="22"/>
              </w:rPr>
              <w:t>Agored Cymru’s philosophy and business principle of the awarding organisation for Wales in Wales is a good one.</w:t>
            </w:r>
          </w:p>
          <w:p w:rsidR="00C77792" w:rsidRPr="00C77792" w:rsidRDefault="00C77792" w:rsidP="00C77792">
            <w:pPr>
              <w:pStyle w:val="NoSpacing"/>
              <w:ind w:left="66"/>
              <w:rPr>
                <w:rFonts w:cs="Arial"/>
                <w:sz w:val="22"/>
              </w:rPr>
            </w:pPr>
          </w:p>
          <w:p w:rsidR="00C77792" w:rsidRPr="00C77792" w:rsidRDefault="00C77792" w:rsidP="00C77792">
            <w:pPr>
              <w:pStyle w:val="NoSpacing"/>
              <w:ind w:left="66"/>
              <w:rPr>
                <w:rFonts w:cs="Arial"/>
                <w:b/>
                <w:sz w:val="22"/>
              </w:rPr>
            </w:pPr>
            <w:r w:rsidRPr="00C77792">
              <w:rPr>
                <w:rFonts w:cs="Arial"/>
                <w:b/>
                <w:sz w:val="22"/>
              </w:rPr>
              <w:t xml:space="preserve">NB: </w:t>
            </w:r>
            <w:proofErr w:type="gramStart"/>
            <w:r w:rsidRPr="00C77792">
              <w:rPr>
                <w:rFonts w:cs="Arial"/>
                <w:b/>
                <w:sz w:val="22"/>
              </w:rPr>
              <w:t>key drivers for engagement – money and ease of administration drives</w:t>
            </w:r>
            <w:proofErr w:type="gramEnd"/>
            <w:r w:rsidRPr="00C77792">
              <w:rPr>
                <w:rFonts w:cs="Arial"/>
                <w:b/>
                <w:sz w:val="22"/>
              </w:rPr>
              <w:t xml:space="preserve"> everything in education. </w:t>
            </w:r>
          </w:p>
          <w:p w:rsidR="00D458B0" w:rsidRDefault="00D458B0" w:rsidP="003E4B8B"/>
          <w:p w:rsidR="00D458B0" w:rsidRDefault="00D458B0" w:rsidP="003E4B8B"/>
          <w:p w:rsidR="00D458B0" w:rsidRDefault="00D458B0" w:rsidP="003E4B8B"/>
        </w:tc>
      </w:tr>
    </w:tbl>
    <w:p w:rsidR="007E142D" w:rsidRDefault="007E142D"/>
    <w:sectPr w:rsidR="007E142D" w:rsidSect="007E14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92449"/>
    <w:multiLevelType w:val="hybridMultilevel"/>
    <w:tmpl w:val="6790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D27B9F"/>
    <w:multiLevelType w:val="hybridMultilevel"/>
    <w:tmpl w:val="FCE479F6"/>
    <w:lvl w:ilvl="0" w:tplc="42AADB06">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characterSpacingControl w:val="doNotCompress"/>
  <w:compat/>
  <w:rsids>
    <w:rsidRoot w:val="004A74F4"/>
    <w:rsid w:val="00001F8A"/>
    <w:rsid w:val="00003587"/>
    <w:rsid w:val="0000389A"/>
    <w:rsid w:val="00003D4A"/>
    <w:rsid w:val="00004750"/>
    <w:rsid w:val="00005160"/>
    <w:rsid w:val="0000538E"/>
    <w:rsid w:val="00005E25"/>
    <w:rsid w:val="000123AB"/>
    <w:rsid w:val="00013C6A"/>
    <w:rsid w:val="00017EBE"/>
    <w:rsid w:val="00023169"/>
    <w:rsid w:val="00025616"/>
    <w:rsid w:val="00027059"/>
    <w:rsid w:val="00027E07"/>
    <w:rsid w:val="00031BA0"/>
    <w:rsid w:val="000343CC"/>
    <w:rsid w:val="000355E9"/>
    <w:rsid w:val="00041730"/>
    <w:rsid w:val="00042B09"/>
    <w:rsid w:val="00042DFD"/>
    <w:rsid w:val="0004368D"/>
    <w:rsid w:val="00046A8C"/>
    <w:rsid w:val="00053B32"/>
    <w:rsid w:val="00054748"/>
    <w:rsid w:val="00054B8C"/>
    <w:rsid w:val="000566ED"/>
    <w:rsid w:val="00062993"/>
    <w:rsid w:val="00066304"/>
    <w:rsid w:val="000679E0"/>
    <w:rsid w:val="00071454"/>
    <w:rsid w:val="0007293F"/>
    <w:rsid w:val="000750BE"/>
    <w:rsid w:val="000767CA"/>
    <w:rsid w:val="000815FD"/>
    <w:rsid w:val="00085DA6"/>
    <w:rsid w:val="00086002"/>
    <w:rsid w:val="00091752"/>
    <w:rsid w:val="00091C37"/>
    <w:rsid w:val="000A1BB0"/>
    <w:rsid w:val="000A2B1E"/>
    <w:rsid w:val="000A4DB9"/>
    <w:rsid w:val="000A6291"/>
    <w:rsid w:val="000B1650"/>
    <w:rsid w:val="000C021F"/>
    <w:rsid w:val="000C0CF8"/>
    <w:rsid w:val="000C2EB1"/>
    <w:rsid w:val="000C4A39"/>
    <w:rsid w:val="000C576F"/>
    <w:rsid w:val="000C5946"/>
    <w:rsid w:val="000C7405"/>
    <w:rsid w:val="000D1D89"/>
    <w:rsid w:val="000D2EB6"/>
    <w:rsid w:val="000D4A52"/>
    <w:rsid w:val="000D5D78"/>
    <w:rsid w:val="000E588F"/>
    <w:rsid w:val="000E693A"/>
    <w:rsid w:val="000E721D"/>
    <w:rsid w:val="000E7880"/>
    <w:rsid w:val="000E7C4C"/>
    <w:rsid w:val="000F0CD5"/>
    <w:rsid w:val="000F35A0"/>
    <w:rsid w:val="000F67FE"/>
    <w:rsid w:val="000F7F6A"/>
    <w:rsid w:val="001025B5"/>
    <w:rsid w:val="00103CF0"/>
    <w:rsid w:val="00103F85"/>
    <w:rsid w:val="00105BAA"/>
    <w:rsid w:val="0011065B"/>
    <w:rsid w:val="0011098A"/>
    <w:rsid w:val="001113D3"/>
    <w:rsid w:val="0011244B"/>
    <w:rsid w:val="00112A93"/>
    <w:rsid w:val="001132FA"/>
    <w:rsid w:val="00114E4F"/>
    <w:rsid w:val="00121EAA"/>
    <w:rsid w:val="00122AC7"/>
    <w:rsid w:val="00122DE0"/>
    <w:rsid w:val="0012450D"/>
    <w:rsid w:val="00126603"/>
    <w:rsid w:val="0013130B"/>
    <w:rsid w:val="00135C14"/>
    <w:rsid w:val="00136257"/>
    <w:rsid w:val="001367C9"/>
    <w:rsid w:val="00141140"/>
    <w:rsid w:val="001455AE"/>
    <w:rsid w:val="0014760A"/>
    <w:rsid w:val="00147789"/>
    <w:rsid w:val="001504E2"/>
    <w:rsid w:val="00150B77"/>
    <w:rsid w:val="0015189E"/>
    <w:rsid w:val="00154AE0"/>
    <w:rsid w:val="00154DCD"/>
    <w:rsid w:val="00157883"/>
    <w:rsid w:val="00162795"/>
    <w:rsid w:val="00166B1F"/>
    <w:rsid w:val="001769A6"/>
    <w:rsid w:val="001807AE"/>
    <w:rsid w:val="0018348E"/>
    <w:rsid w:val="00187E7C"/>
    <w:rsid w:val="00192C05"/>
    <w:rsid w:val="0019342F"/>
    <w:rsid w:val="00196C4D"/>
    <w:rsid w:val="001A036D"/>
    <w:rsid w:val="001A65A3"/>
    <w:rsid w:val="001B100B"/>
    <w:rsid w:val="001B1F92"/>
    <w:rsid w:val="001B3E82"/>
    <w:rsid w:val="001B4EF8"/>
    <w:rsid w:val="001B5483"/>
    <w:rsid w:val="001B5934"/>
    <w:rsid w:val="001C14D6"/>
    <w:rsid w:val="001C3F2D"/>
    <w:rsid w:val="001C4610"/>
    <w:rsid w:val="001C7943"/>
    <w:rsid w:val="001C79D5"/>
    <w:rsid w:val="001D5085"/>
    <w:rsid w:val="001D727F"/>
    <w:rsid w:val="001D76AF"/>
    <w:rsid w:val="001E1171"/>
    <w:rsid w:val="001E4A8C"/>
    <w:rsid w:val="001E7F21"/>
    <w:rsid w:val="001F054B"/>
    <w:rsid w:val="001F20A3"/>
    <w:rsid w:val="00200F7C"/>
    <w:rsid w:val="002059F1"/>
    <w:rsid w:val="00207DAD"/>
    <w:rsid w:val="00212042"/>
    <w:rsid w:val="00213C28"/>
    <w:rsid w:val="00215F4B"/>
    <w:rsid w:val="002166C8"/>
    <w:rsid w:val="0021704E"/>
    <w:rsid w:val="00217422"/>
    <w:rsid w:val="002213A3"/>
    <w:rsid w:val="00223B31"/>
    <w:rsid w:val="002252AC"/>
    <w:rsid w:val="002301B9"/>
    <w:rsid w:val="00231B69"/>
    <w:rsid w:val="0023235A"/>
    <w:rsid w:val="00233E1F"/>
    <w:rsid w:val="00240056"/>
    <w:rsid w:val="00243541"/>
    <w:rsid w:val="00246772"/>
    <w:rsid w:val="00252ED1"/>
    <w:rsid w:val="00255D37"/>
    <w:rsid w:val="00256FE2"/>
    <w:rsid w:val="00257688"/>
    <w:rsid w:val="00257886"/>
    <w:rsid w:val="0026477A"/>
    <w:rsid w:val="002648C7"/>
    <w:rsid w:val="00277D5C"/>
    <w:rsid w:val="00282ED7"/>
    <w:rsid w:val="0029068E"/>
    <w:rsid w:val="00291DBE"/>
    <w:rsid w:val="00294877"/>
    <w:rsid w:val="00296DEA"/>
    <w:rsid w:val="0029768C"/>
    <w:rsid w:val="00297DF7"/>
    <w:rsid w:val="002A22F9"/>
    <w:rsid w:val="002A7F9D"/>
    <w:rsid w:val="002B0740"/>
    <w:rsid w:val="002B0CA1"/>
    <w:rsid w:val="002B13AF"/>
    <w:rsid w:val="002B73E5"/>
    <w:rsid w:val="002C1D50"/>
    <w:rsid w:val="002C22ED"/>
    <w:rsid w:val="002C2527"/>
    <w:rsid w:val="002C4603"/>
    <w:rsid w:val="002C760B"/>
    <w:rsid w:val="002D018B"/>
    <w:rsid w:val="002D114F"/>
    <w:rsid w:val="002D3CCE"/>
    <w:rsid w:val="002D48B8"/>
    <w:rsid w:val="002D7149"/>
    <w:rsid w:val="002D7EE5"/>
    <w:rsid w:val="002E4783"/>
    <w:rsid w:val="002E4A5D"/>
    <w:rsid w:val="002E4AB1"/>
    <w:rsid w:val="002E6413"/>
    <w:rsid w:val="002E71BA"/>
    <w:rsid w:val="002F1C2A"/>
    <w:rsid w:val="002F7C28"/>
    <w:rsid w:val="0030390A"/>
    <w:rsid w:val="003057B5"/>
    <w:rsid w:val="003062A1"/>
    <w:rsid w:val="00312093"/>
    <w:rsid w:val="00313B8B"/>
    <w:rsid w:val="00314899"/>
    <w:rsid w:val="00314B7E"/>
    <w:rsid w:val="00315F46"/>
    <w:rsid w:val="0031681B"/>
    <w:rsid w:val="003174B4"/>
    <w:rsid w:val="00321925"/>
    <w:rsid w:val="00323B25"/>
    <w:rsid w:val="00324632"/>
    <w:rsid w:val="003304CC"/>
    <w:rsid w:val="0033241A"/>
    <w:rsid w:val="0033353F"/>
    <w:rsid w:val="0033388A"/>
    <w:rsid w:val="0033730F"/>
    <w:rsid w:val="00340612"/>
    <w:rsid w:val="003463BA"/>
    <w:rsid w:val="00346BEE"/>
    <w:rsid w:val="003545B2"/>
    <w:rsid w:val="0036025E"/>
    <w:rsid w:val="00362B2F"/>
    <w:rsid w:val="00363071"/>
    <w:rsid w:val="003675EE"/>
    <w:rsid w:val="00367994"/>
    <w:rsid w:val="00372A3F"/>
    <w:rsid w:val="003757CB"/>
    <w:rsid w:val="00377796"/>
    <w:rsid w:val="00393B51"/>
    <w:rsid w:val="003951AA"/>
    <w:rsid w:val="0039687A"/>
    <w:rsid w:val="003A02C7"/>
    <w:rsid w:val="003A1C82"/>
    <w:rsid w:val="003A1FA7"/>
    <w:rsid w:val="003A40E1"/>
    <w:rsid w:val="003B09DA"/>
    <w:rsid w:val="003B0FE6"/>
    <w:rsid w:val="003B1FEA"/>
    <w:rsid w:val="003B38DD"/>
    <w:rsid w:val="003B41A2"/>
    <w:rsid w:val="003B5433"/>
    <w:rsid w:val="003B7967"/>
    <w:rsid w:val="003C49A1"/>
    <w:rsid w:val="003C545F"/>
    <w:rsid w:val="003D1162"/>
    <w:rsid w:val="003D155E"/>
    <w:rsid w:val="003D2A33"/>
    <w:rsid w:val="003D6C5E"/>
    <w:rsid w:val="003E003A"/>
    <w:rsid w:val="003E229D"/>
    <w:rsid w:val="003E4B8B"/>
    <w:rsid w:val="003E7CE4"/>
    <w:rsid w:val="003F111F"/>
    <w:rsid w:val="003F12DE"/>
    <w:rsid w:val="003F145A"/>
    <w:rsid w:val="003F2387"/>
    <w:rsid w:val="003F75D3"/>
    <w:rsid w:val="0040040E"/>
    <w:rsid w:val="00401F47"/>
    <w:rsid w:val="00404F40"/>
    <w:rsid w:val="00404F80"/>
    <w:rsid w:val="00412160"/>
    <w:rsid w:val="00415BDA"/>
    <w:rsid w:val="00415E76"/>
    <w:rsid w:val="0041669B"/>
    <w:rsid w:val="00417AED"/>
    <w:rsid w:val="00423612"/>
    <w:rsid w:val="00424ED8"/>
    <w:rsid w:val="0043118F"/>
    <w:rsid w:val="00435FC5"/>
    <w:rsid w:val="0043678F"/>
    <w:rsid w:val="00436C1B"/>
    <w:rsid w:val="00441176"/>
    <w:rsid w:val="0044511D"/>
    <w:rsid w:val="00450BE9"/>
    <w:rsid w:val="00450E0B"/>
    <w:rsid w:val="004538C9"/>
    <w:rsid w:val="00454CCB"/>
    <w:rsid w:val="00456157"/>
    <w:rsid w:val="004630DC"/>
    <w:rsid w:val="004634CF"/>
    <w:rsid w:val="00472873"/>
    <w:rsid w:val="00473A21"/>
    <w:rsid w:val="004772BC"/>
    <w:rsid w:val="004803AD"/>
    <w:rsid w:val="00485B62"/>
    <w:rsid w:val="0048723D"/>
    <w:rsid w:val="0048744A"/>
    <w:rsid w:val="00491293"/>
    <w:rsid w:val="00494B47"/>
    <w:rsid w:val="004A1B12"/>
    <w:rsid w:val="004A2C95"/>
    <w:rsid w:val="004A5F2D"/>
    <w:rsid w:val="004A74F4"/>
    <w:rsid w:val="004B214B"/>
    <w:rsid w:val="004B2815"/>
    <w:rsid w:val="004B4A34"/>
    <w:rsid w:val="004B4F37"/>
    <w:rsid w:val="004B6568"/>
    <w:rsid w:val="004B756B"/>
    <w:rsid w:val="004C138B"/>
    <w:rsid w:val="004C266D"/>
    <w:rsid w:val="004C44FB"/>
    <w:rsid w:val="004C4912"/>
    <w:rsid w:val="004C7352"/>
    <w:rsid w:val="004D7BDA"/>
    <w:rsid w:val="004E1776"/>
    <w:rsid w:val="004E5EA6"/>
    <w:rsid w:val="004E7309"/>
    <w:rsid w:val="004F1103"/>
    <w:rsid w:val="004F13C8"/>
    <w:rsid w:val="004F22E6"/>
    <w:rsid w:val="004F4605"/>
    <w:rsid w:val="004F5DBD"/>
    <w:rsid w:val="004F7270"/>
    <w:rsid w:val="005009E2"/>
    <w:rsid w:val="00501FC5"/>
    <w:rsid w:val="00503E13"/>
    <w:rsid w:val="00503E23"/>
    <w:rsid w:val="00514DAB"/>
    <w:rsid w:val="00516640"/>
    <w:rsid w:val="00520791"/>
    <w:rsid w:val="00520F86"/>
    <w:rsid w:val="0052342A"/>
    <w:rsid w:val="00525023"/>
    <w:rsid w:val="005272ED"/>
    <w:rsid w:val="00527E86"/>
    <w:rsid w:val="00530A3A"/>
    <w:rsid w:val="00534855"/>
    <w:rsid w:val="00535A76"/>
    <w:rsid w:val="005416E4"/>
    <w:rsid w:val="00543731"/>
    <w:rsid w:val="0054723D"/>
    <w:rsid w:val="00554600"/>
    <w:rsid w:val="00554B55"/>
    <w:rsid w:val="00555638"/>
    <w:rsid w:val="00556382"/>
    <w:rsid w:val="0056214A"/>
    <w:rsid w:val="00562D6C"/>
    <w:rsid w:val="00565505"/>
    <w:rsid w:val="00566773"/>
    <w:rsid w:val="00570ADE"/>
    <w:rsid w:val="00571D29"/>
    <w:rsid w:val="0057343F"/>
    <w:rsid w:val="0057426A"/>
    <w:rsid w:val="00575F77"/>
    <w:rsid w:val="00577D2A"/>
    <w:rsid w:val="0058215F"/>
    <w:rsid w:val="00582165"/>
    <w:rsid w:val="005847A9"/>
    <w:rsid w:val="0059120C"/>
    <w:rsid w:val="00591F19"/>
    <w:rsid w:val="005927CB"/>
    <w:rsid w:val="005B13E3"/>
    <w:rsid w:val="005B3731"/>
    <w:rsid w:val="005B4B83"/>
    <w:rsid w:val="005B5158"/>
    <w:rsid w:val="005C1882"/>
    <w:rsid w:val="005C53BB"/>
    <w:rsid w:val="005C5DA8"/>
    <w:rsid w:val="005D058F"/>
    <w:rsid w:val="005D6C4F"/>
    <w:rsid w:val="005E1D80"/>
    <w:rsid w:val="005E42E4"/>
    <w:rsid w:val="005F15C7"/>
    <w:rsid w:val="005F1ACC"/>
    <w:rsid w:val="005F24CD"/>
    <w:rsid w:val="005F30CF"/>
    <w:rsid w:val="005F4EA5"/>
    <w:rsid w:val="00600388"/>
    <w:rsid w:val="006023C8"/>
    <w:rsid w:val="00603BE7"/>
    <w:rsid w:val="00603CE8"/>
    <w:rsid w:val="00604411"/>
    <w:rsid w:val="00607D35"/>
    <w:rsid w:val="00615B74"/>
    <w:rsid w:val="006171BE"/>
    <w:rsid w:val="00621347"/>
    <w:rsid w:val="0062176D"/>
    <w:rsid w:val="006221BA"/>
    <w:rsid w:val="00626BA9"/>
    <w:rsid w:val="00627CDF"/>
    <w:rsid w:val="0063057E"/>
    <w:rsid w:val="00632E81"/>
    <w:rsid w:val="00633C42"/>
    <w:rsid w:val="0063494D"/>
    <w:rsid w:val="00635043"/>
    <w:rsid w:val="00635AE6"/>
    <w:rsid w:val="00635DE2"/>
    <w:rsid w:val="00636E14"/>
    <w:rsid w:val="0063790F"/>
    <w:rsid w:val="00641C56"/>
    <w:rsid w:val="006441F4"/>
    <w:rsid w:val="00652B99"/>
    <w:rsid w:val="006613AC"/>
    <w:rsid w:val="00663F6B"/>
    <w:rsid w:val="00666A89"/>
    <w:rsid w:val="00670FC7"/>
    <w:rsid w:val="00671F87"/>
    <w:rsid w:val="006743D2"/>
    <w:rsid w:val="00676BC2"/>
    <w:rsid w:val="00677EE2"/>
    <w:rsid w:val="006815E2"/>
    <w:rsid w:val="006840B8"/>
    <w:rsid w:val="006846E8"/>
    <w:rsid w:val="00684B8A"/>
    <w:rsid w:val="0068738E"/>
    <w:rsid w:val="00690108"/>
    <w:rsid w:val="006A0070"/>
    <w:rsid w:val="006A6297"/>
    <w:rsid w:val="006A7833"/>
    <w:rsid w:val="006B022C"/>
    <w:rsid w:val="006B08F6"/>
    <w:rsid w:val="006B6A3C"/>
    <w:rsid w:val="006C0478"/>
    <w:rsid w:val="006C2A16"/>
    <w:rsid w:val="006C3725"/>
    <w:rsid w:val="006D02B5"/>
    <w:rsid w:val="006D0591"/>
    <w:rsid w:val="006D1D54"/>
    <w:rsid w:val="006D36E3"/>
    <w:rsid w:val="006D610F"/>
    <w:rsid w:val="006D6644"/>
    <w:rsid w:val="006D7D08"/>
    <w:rsid w:val="006E251F"/>
    <w:rsid w:val="006E6364"/>
    <w:rsid w:val="006E64BA"/>
    <w:rsid w:val="006F040D"/>
    <w:rsid w:val="006F6279"/>
    <w:rsid w:val="0070013A"/>
    <w:rsid w:val="0070137D"/>
    <w:rsid w:val="00704551"/>
    <w:rsid w:val="007048B2"/>
    <w:rsid w:val="00705741"/>
    <w:rsid w:val="007125A6"/>
    <w:rsid w:val="00714E78"/>
    <w:rsid w:val="00716A32"/>
    <w:rsid w:val="00716EEE"/>
    <w:rsid w:val="0071712B"/>
    <w:rsid w:val="00720727"/>
    <w:rsid w:val="007223CF"/>
    <w:rsid w:val="0073031E"/>
    <w:rsid w:val="00731422"/>
    <w:rsid w:val="00735129"/>
    <w:rsid w:val="00735841"/>
    <w:rsid w:val="00735F2B"/>
    <w:rsid w:val="00736BFA"/>
    <w:rsid w:val="007422FF"/>
    <w:rsid w:val="007426AC"/>
    <w:rsid w:val="00746E34"/>
    <w:rsid w:val="00746EE3"/>
    <w:rsid w:val="007470F7"/>
    <w:rsid w:val="0075127D"/>
    <w:rsid w:val="00756679"/>
    <w:rsid w:val="0075679E"/>
    <w:rsid w:val="00763157"/>
    <w:rsid w:val="00763595"/>
    <w:rsid w:val="007655B0"/>
    <w:rsid w:val="007658DA"/>
    <w:rsid w:val="00765AB2"/>
    <w:rsid w:val="00765C02"/>
    <w:rsid w:val="00770C6D"/>
    <w:rsid w:val="00771168"/>
    <w:rsid w:val="007750BF"/>
    <w:rsid w:val="00776359"/>
    <w:rsid w:val="007772F5"/>
    <w:rsid w:val="007833E9"/>
    <w:rsid w:val="0078358C"/>
    <w:rsid w:val="007862CC"/>
    <w:rsid w:val="0079146A"/>
    <w:rsid w:val="0079642F"/>
    <w:rsid w:val="007A1827"/>
    <w:rsid w:val="007A2C3B"/>
    <w:rsid w:val="007A34FF"/>
    <w:rsid w:val="007A3615"/>
    <w:rsid w:val="007B0596"/>
    <w:rsid w:val="007B304F"/>
    <w:rsid w:val="007B45E2"/>
    <w:rsid w:val="007B5810"/>
    <w:rsid w:val="007B6AFC"/>
    <w:rsid w:val="007B7CA4"/>
    <w:rsid w:val="007C239B"/>
    <w:rsid w:val="007C31EC"/>
    <w:rsid w:val="007D14E6"/>
    <w:rsid w:val="007D275B"/>
    <w:rsid w:val="007D659F"/>
    <w:rsid w:val="007D6D4C"/>
    <w:rsid w:val="007E12BF"/>
    <w:rsid w:val="007E142D"/>
    <w:rsid w:val="007E35FA"/>
    <w:rsid w:val="007E6AF6"/>
    <w:rsid w:val="007F122C"/>
    <w:rsid w:val="007F78A9"/>
    <w:rsid w:val="00802F19"/>
    <w:rsid w:val="00803464"/>
    <w:rsid w:val="008047F8"/>
    <w:rsid w:val="00805A4A"/>
    <w:rsid w:val="00807318"/>
    <w:rsid w:val="00816EC3"/>
    <w:rsid w:val="00821EF4"/>
    <w:rsid w:val="008227AD"/>
    <w:rsid w:val="008244B8"/>
    <w:rsid w:val="00824539"/>
    <w:rsid w:val="00824B1B"/>
    <w:rsid w:val="00824ED3"/>
    <w:rsid w:val="00826324"/>
    <w:rsid w:val="008354A2"/>
    <w:rsid w:val="00835720"/>
    <w:rsid w:val="00836CEE"/>
    <w:rsid w:val="008416C3"/>
    <w:rsid w:val="00842978"/>
    <w:rsid w:val="00842CA1"/>
    <w:rsid w:val="00842CA7"/>
    <w:rsid w:val="00843FB9"/>
    <w:rsid w:val="00845999"/>
    <w:rsid w:val="00845D28"/>
    <w:rsid w:val="00852580"/>
    <w:rsid w:val="00856ACE"/>
    <w:rsid w:val="00861B4C"/>
    <w:rsid w:val="00862359"/>
    <w:rsid w:val="00864081"/>
    <w:rsid w:val="0086773B"/>
    <w:rsid w:val="00867B73"/>
    <w:rsid w:val="00872BC1"/>
    <w:rsid w:val="00874C73"/>
    <w:rsid w:val="0087583C"/>
    <w:rsid w:val="008867B3"/>
    <w:rsid w:val="00887B08"/>
    <w:rsid w:val="00892D00"/>
    <w:rsid w:val="00895476"/>
    <w:rsid w:val="00897DA1"/>
    <w:rsid w:val="008A675F"/>
    <w:rsid w:val="008B0FE4"/>
    <w:rsid w:val="008B4773"/>
    <w:rsid w:val="008C0982"/>
    <w:rsid w:val="008C1196"/>
    <w:rsid w:val="008C3184"/>
    <w:rsid w:val="008C3DF9"/>
    <w:rsid w:val="008C4E82"/>
    <w:rsid w:val="008C5895"/>
    <w:rsid w:val="008C5A2D"/>
    <w:rsid w:val="008C7347"/>
    <w:rsid w:val="008D17C3"/>
    <w:rsid w:val="008D1F5C"/>
    <w:rsid w:val="008D4D7D"/>
    <w:rsid w:val="008D58A1"/>
    <w:rsid w:val="008D77EB"/>
    <w:rsid w:val="008F0942"/>
    <w:rsid w:val="008F5291"/>
    <w:rsid w:val="009003F1"/>
    <w:rsid w:val="00902BAA"/>
    <w:rsid w:val="009060A5"/>
    <w:rsid w:val="00906F62"/>
    <w:rsid w:val="00907CC9"/>
    <w:rsid w:val="00912204"/>
    <w:rsid w:val="009124FE"/>
    <w:rsid w:val="00912ED8"/>
    <w:rsid w:val="009139EF"/>
    <w:rsid w:val="009146B9"/>
    <w:rsid w:val="009154F6"/>
    <w:rsid w:val="00920F28"/>
    <w:rsid w:val="009220D1"/>
    <w:rsid w:val="00925A69"/>
    <w:rsid w:val="00925B07"/>
    <w:rsid w:val="009271BD"/>
    <w:rsid w:val="0093086F"/>
    <w:rsid w:val="00930A1F"/>
    <w:rsid w:val="00940445"/>
    <w:rsid w:val="00946939"/>
    <w:rsid w:val="00952FB6"/>
    <w:rsid w:val="00955D33"/>
    <w:rsid w:val="00955FAC"/>
    <w:rsid w:val="009560DA"/>
    <w:rsid w:val="0095667B"/>
    <w:rsid w:val="009601CD"/>
    <w:rsid w:val="00960AFB"/>
    <w:rsid w:val="00963FEC"/>
    <w:rsid w:val="00967AAB"/>
    <w:rsid w:val="00967F73"/>
    <w:rsid w:val="00971F1C"/>
    <w:rsid w:val="00977706"/>
    <w:rsid w:val="00980684"/>
    <w:rsid w:val="0098122C"/>
    <w:rsid w:val="0098521B"/>
    <w:rsid w:val="00990226"/>
    <w:rsid w:val="009945AC"/>
    <w:rsid w:val="0099488D"/>
    <w:rsid w:val="00994A41"/>
    <w:rsid w:val="00996761"/>
    <w:rsid w:val="00996E74"/>
    <w:rsid w:val="009A0CA3"/>
    <w:rsid w:val="009A100B"/>
    <w:rsid w:val="009A37E3"/>
    <w:rsid w:val="009A43ED"/>
    <w:rsid w:val="009A46C0"/>
    <w:rsid w:val="009A52F8"/>
    <w:rsid w:val="009B043E"/>
    <w:rsid w:val="009B10BD"/>
    <w:rsid w:val="009B2525"/>
    <w:rsid w:val="009B27CB"/>
    <w:rsid w:val="009B3412"/>
    <w:rsid w:val="009C0536"/>
    <w:rsid w:val="009C1002"/>
    <w:rsid w:val="009C2C10"/>
    <w:rsid w:val="009D0F41"/>
    <w:rsid w:val="009D1424"/>
    <w:rsid w:val="009D1FAE"/>
    <w:rsid w:val="009D462A"/>
    <w:rsid w:val="009D70E2"/>
    <w:rsid w:val="009E7054"/>
    <w:rsid w:val="009F1335"/>
    <w:rsid w:val="009F2928"/>
    <w:rsid w:val="009F7D0C"/>
    <w:rsid w:val="00A105FB"/>
    <w:rsid w:val="00A213C3"/>
    <w:rsid w:val="00A235D7"/>
    <w:rsid w:val="00A30F5B"/>
    <w:rsid w:val="00A31B42"/>
    <w:rsid w:val="00A31EC2"/>
    <w:rsid w:val="00A3590C"/>
    <w:rsid w:val="00A35CEA"/>
    <w:rsid w:val="00A46E13"/>
    <w:rsid w:val="00A52438"/>
    <w:rsid w:val="00A6479E"/>
    <w:rsid w:val="00A64E3C"/>
    <w:rsid w:val="00A64E98"/>
    <w:rsid w:val="00A65DB5"/>
    <w:rsid w:val="00A67015"/>
    <w:rsid w:val="00A7328A"/>
    <w:rsid w:val="00A773B2"/>
    <w:rsid w:val="00A77ED2"/>
    <w:rsid w:val="00A856C7"/>
    <w:rsid w:val="00A8632F"/>
    <w:rsid w:val="00A925B2"/>
    <w:rsid w:val="00A938CD"/>
    <w:rsid w:val="00A94041"/>
    <w:rsid w:val="00A9498A"/>
    <w:rsid w:val="00A94C81"/>
    <w:rsid w:val="00A96A5D"/>
    <w:rsid w:val="00A9794B"/>
    <w:rsid w:val="00AA061E"/>
    <w:rsid w:val="00AA13C6"/>
    <w:rsid w:val="00AA649E"/>
    <w:rsid w:val="00AB2C83"/>
    <w:rsid w:val="00AB3DCC"/>
    <w:rsid w:val="00AB6AFD"/>
    <w:rsid w:val="00AB72B6"/>
    <w:rsid w:val="00AB7BD9"/>
    <w:rsid w:val="00AC0ABE"/>
    <w:rsid w:val="00AC1BBC"/>
    <w:rsid w:val="00AC1BDE"/>
    <w:rsid w:val="00AC3FAB"/>
    <w:rsid w:val="00AC40BB"/>
    <w:rsid w:val="00AC4915"/>
    <w:rsid w:val="00AC57A0"/>
    <w:rsid w:val="00AD6320"/>
    <w:rsid w:val="00AE01FD"/>
    <w:rsid w:val="00AE10FB"/>
    <w:rsid w:val="00AE366B"/>
    <w:rsid w:val="00AE41E9"/>
    <w:rsid w:val="00AF0F22"/>
    <w:rsid w:val="00B01B57"/>
    <w:rsid w:val="00B02385"/>
    <w:rsid w:val="00B026EF"/>
    <w:rsid w:val="00B056E8"/>
    <w:rsid w:val="00B067BA"/>
    <w:rsid w:val="00B107EE"/>
    <w:rsid w:val="00B1227B"/>
    <w:rsid w:val="00B143E3"/>
    <w:rsid w:val="00B148E0"/>
    <w:rsid w:val="00B15353"/>
    <w:rsid w:val="00B16671"/>
    <w:rsid w:val="00B20A5E"/>
    <w:rsid w:val="00B21209"/>
    <w:rsid w:val="00B2145C"/>
    <w:rsid w:val="00B2273F"/>
    <w:rsid w:val="00B2380A"/>
    <w:rsid w:val="00B2403A"/>
    <w:rsid w:val="00B256CC"/>
    <w:rsid w:val="00B25C6F"/>
    <w:rsid w:val="00B25F55"/>
    <w:rsid w:val="00B27BCA"/>
    <w:rsid w:val="00B27F9F"/>
    <w:rsid w:val="00B315BB"/>
    <w:rsid w:val="00B34A64"/>
    <w:rsid w:val="00B3583D"/>
    <w:rsid w:val="00B36C5F"/>
    <w:rsid w:val="00B43AD5"/>
    <w:rsid w:val="00B45C88"/>
    <w:rsid w:val="00B46582"/>
    <w:rsid w:val="00B469B4"/>
    <w:rsid w:val="00B50779"/>
    <w:rsid w:val="00B53F8B"/>
    <w:rsid w:val="00B55EF0"/>
    <w:rsid w:val="00B65909"/>
    <w:rsid w:val="00B65A56"/>
    <w:rsid w:val="00B66094"/>
    <w:rsid w:val="00B743CD"/>
    <w:rsid w:val="00B750B6"/>
    <w:rsid w:val="00B80644"/>
    <w:rsid w:val="00B80699"/>
    <w:rsid w:val="00B81772"/>
    <w:rsid w:val="00B819C8"/>
    <w:rsid w:val="00B81A54"/>
    <w:rsid w:val="00B81FD9"/>
    <w:rsid w:val="00B86FC3"/>
    <w:rsid w:val="00B879A4"/>
    <w:rsid w:val="00B90EA1"/>
    <w:rsid w:val="00B91148"/>
    <w:rsid w:val="00B94A30"/>
    <w:rsid w:val="00BA12CF"/>
    <w:rsid w:val="00BA144F"/>
    <w:rsid w:val="00BA18B7"/>
    <w:rsid w:val="00BA2651"/>
    <w:rsid w:val="00BA4867"/>
    <w:rsid w:val="00BA77AD"/>
    <w:rsid w:val="00BB1105"/>
    <w:rsid w:val="00BB2787"/>
    <w:rsid w:val="00BB487F"/>
    <w:rsid w:val="00BB58A3"/>
    <w:rsid w:val="00BB7C8E"/>
    <w:rsid w:val="00BC0A49"/>
    <w:rsid w:val="00BC2FC0"/>
    <w:rsid w:val="00BC3324"/>
    <w:rsid w:val="00BC3CE2"/>
    <w:rsid w:val="00BC4B8D"/>
    <w:rsid w:val="00BC4E59"/>
    <w:rsid w:val="00BD3331"/>
    <w:rsid w:val="00BD5763"/>
    <w:rsid w:val="00BD5E6F"/>
    <w:rsid w:val="00BD75AC"/>
    <w:rsid w:val="00BE07AB"/>
    <w:rsid w:val="00BE67FF"/>
    <w:rsid w:val="00BE6D2D"/>
    <w:rsid w:val="00BF2291"/>
    <w:rsid w:val="00BF4851"/>
    <w:rsid w:val="00BF6A32"/>
    <w:rsid w:val="00C016C1"/>
    <w:rsid w:val="00C01F3A"/>
    <w:rsid w:val="00C02850"/>
    <w:rsid w:val="00C0647B"/>
    <w:rsid w:val="00C109C5"/>
    <w:rsid w:val="00C12F56"/>
    <w:rsid w:val="00C13289"/>
    <w:rsid w:val="00C143CF"/>
    <w:rsid w:val="00C1566E"/>
    <w:rsid w:val="00C20BBC"/>
    <w:rsid w:val="00C20E1E"/>
    <w:rsid w:val="00C22190"/>
    <w:rsid w:val="00C276F2"/>
    <w:rsid w:val="00C45488"/>
    <w:rsid w:val="00C45E93"/>
    <w:rsid w:val="00C4772D"/>
    <w:rsid w:val="00C510FB"/>
    <w:rsid w:val="00C540F1"/>
    <w:rsid w:val="00C5435A"/>
    <w:rsid w:val="00C5772F"/>
    <w:rsid w:val="00C611E2"/>
    <w:rsid w:val="00C634DA"/>
    <w:rsid w:val="00C6545E"/>
    <w:rsid w:val="00C66DCD"/>
    <w:rsid w:val="00C6785A"/>
    <w:rsid w:val="00C71A88"/>
    <w:rsid w:val="00C72B4C"/>
    <w:rsid w:val="00C72F1E"/>
    <w:rsid w:val="00C75F31"/>
    <w:rsid w:val="00C77792"/>
    <w:rsid w:val="00C81961"/>
    <w:rsid w:val="00C8292D"/>
    <w:rsid w:val="00C833AA"/>
    <w:rsid w:val="00C848B8"/>
    <w:rsid w:val="00C87343"/>
    <w:rsid w:val="00C87770"/>
    <w:rsid w:val="00C94486"/>
    <w:rsid w:val="00C952AA"/>
    <w:rsid w:val="00C96B71"/>
    <w:rsid w:val="00C9754D"/>
    <w:rsid w:val="00CA03B1"/>
    <w:rsid w:val="00CA11C2"/>
    <w:rsid w:val="00CA157A"/>
    <w:rsid w:val="00CA32BB"/>
    <w:rsid w:val="00CA4D2D"/>
    <w:rsid w:val="00CA7004"/>
    <w:rsid w:val="00CB0543"/>
    <w:rsid w:val="00CB0641"/>
    <w:rsid w:val="00CB2EC2"/>
    <w:rsid w:val="00CB34B8"/>
    <w:rsid w:val="00CB60E5"/>
    <w:rsid w:val="00CB686D"/>
    <w:rsid w:val="00CB76F9"/>
    <w:rsid w:val="00CC06FF"/>
    <w:rsid w:val="00CC1061"/>
    <w:rsid w:val="00CC1F0C"/>
    <w:rsid w:val="00CC35BC"/>
    <w:rsid w:val="00CC773F"/>
    <w:rsid w:val="00CC7848"/>
    <w:rsid w:val="00CC7C6D"/>
    <w:rsid w:val="00CD1568"/>
    <w:rsid w:val="00CD4101"/>
    <w:rsid w:val="00CD5CBB"/>
    <w:rsid w:val="00CD681E"/>
    <w:rsid w:val="00CD7330"/>
    <w:rsid w:val="00CE0215"/>
    <w:rsid w:val="00CE0AB0"/>
    <w:rsid w:val="00CE1A4D"/>
    <w:rsid w:val="00CE4336"/>
    <w:rsid w:val="00CE46FD"/>
    <w:rsid w:val="00CF2CF4"/>
    <w:rsid w:val="00CF32BA"/>
    <w:rsid w:val="00CF4BEA"/>
    <w:rsid w:val="00CF4F97"/>
    <w:rsid w:val="00CF5C91"/>
    <w:rsid w:val="00CF7EAA"/>
    <w:rsid w:val="00D03062"/>
    <w:rsid w:val="00D04CEE"/>
    <w:rsid w:val="00D0563E"/>
    <w:rsid w:val="00D15FE2"/>
    <w:rsid w:val="00D1679C"/>
    <w:rsid w:val="00D17463"/>
    <w:rsid w:val="00D1749B"/>
    <w:rsid w:val="00D17ECB"/>
    <w:rsid w:val="00D20771"/>
    <w:rsid w:val="00D21561"/>
    <w:rsid w:val="00D215E8"/>
    <w:rsid w:val="00D21821"/>
    <w:rsid w:val="00D22BE3"/>
    <w:rsid w:val="00D2441F"/>
    <w:rsid w:val="00D267E3"/>
    <w:rsid w:val="00D30EAD"/>
    <w:rsid w:val="00D32087"/>
    <w:rsid w:val="00D41100"/>
    <w:rsid w:val="00D458B0"/>
    <w:rsid w:val="00D476AE"/>
    <w:rsid w:val="00D4772B"/>
    <w:rsid w:val="00D50B01"/>
    <w:rsid w:val="00D52238"/>
    <w:rsid w:val="00D53567"/>
    <w:rsid w:val="00D6087B"/>
    <w:rsid w:val="00D62579"/>
    <w:rsid w:val="00D7582B"/>
    <w:rsid w:val="00D80818"/>
    <w:rsid w:val="00D81E9E"/>
    <w:rsid w:val="00D83A3B"/>
    <w:rsid w:val="00D863D7"/>
    <w:rsid w:val="00D95839"/>
    <w:rsid w:val="00D963A3"/>
    <w:rsid w:val="00DA237F"/>
    <w:rsid w:val="00DA3308"/>
    <w:rsid w:val="00DA56A5"/>
    <w:rsid w:val="00DA724C"/>
    <w:rsid w:val="00DB0C62"/>
    <w:rsid w:val="00DB2887"/>
    <w:rsid w:val="00DB45D7"/>
    <w:rsid w:val="00DB58CD"/>
    <w:rsid w:val="00DB799F"/>
    <w:rsid w:val="00DC0637"/>
    <w:rsid w:val="00DC172E"/>
    <w:rsid w:val="00DC7813"/>
    <w:rsid w:val="00DD31B0"/>
    <w:rsid w:val="00DD4F99"/>
    <w:rsid w:val="00DD7E8C"/>
    <w:rsid w:val="00DE0E76"/>
    <w:rsid w:val="00DE2A6E"/>
    <w:rsid w:val="00DE3EAA"/>
    <w:rsid w:val="00DE4663"/>
    <w:rsid w:val="00DE56D1"/>
    <w:rsid w:val="00DE5F19"/>
    <w:rsid w:val="00DE6188"/>
    <w:rsid w:val="00DE6764"/>
    <w:rsid w:val="00DE734B"/>
    <w:rsid w:val="00DF4204"/>
    <w:rsid w:val="00DF4252"/>
    <w:rsid w:val="00DF4F3E"/>
    <w:rsid w:val="00DF5AAA"/>
    <w:rsid w:val="00DF7ECC"/>
    <w:rsid w:val="00E02CFD"/>
    <w:rsid w:val="00E06C0F"/>
    <w:rsid w:val="00E07FAB"/>
    <w:rsid w:val="00E1625D"/>
    <w:rsid w:val="00E16B07"/>
    <w:rsid w:val="00E249F8"/>
    <w:rsid w:val="00E26F6C"/>
    <w:rsid w:val="00E3010E"/>
    <w:rsid w:val="00E307AE"/>
    <w:rsid w:val="00E31807"/>
    <w:rsid w:val="00E333DB"/>
    <w:rsid w:val="00E33887"/>
    <w:rsid w:val="00E35D7C"/>
    <w:rsid w:val="00E423EB"/>
    <w:rsid w:val="00E43216"/>
    <w:rsid w:val="00E511A6"/>
    <w:rsid w:val="00E55D7D"/>
    <w:rsid w:val="00E565F9"/>
    <w:rsid w:val="00E634F3"/>
    <w:rsid w:val="00E63CA9"/>
    <w:rsid w:val="00E645DB"/>
    <w:rsid w:val="00E66143"/>
    <w:rsid w:val="00E72B45"/>
    <w:rsid w:val="00E72E8F"/>
    <w:rsid w:val="00E72FED"/>
    <w:rsid w:val="00E73128"/>
    <w:rsid w:val="00E73683"/>
    <w:rsid w:val="00E76EF3"/>
    <w:rsid w:val="00E808ED"/>
    <w:rsid w:val="00E81AC5"/>
    <w:rsid w:val="00E824EA"/>
    <w:rsid w:val="00E83AEE"/>
    <w:rsid w:val="00E851D5"/>
    <w:rsid w:val="00E90E31"/>
    <w:rsid w:val="00E9115F"/>
    <w:rsid w:val="00E923B4"/>
    <w:rsid w:val="00E9328F"/>
    <w:rsid w:val="00E95D94"/>
    <w:rsid w:val="00E96580"/>
    <w:rsid w:val="00EA582F"/>
    <w:rsid w:val="00EA6A05"/>
    <w:rsid w:val="00EB11F4"/>
    <w:rsid w:val="00EB5C45"/>
    <w:rsid w:val="00EC00C2"/>
    <w:rsid w:val="00EC0155"/>
    <w:rsid w:val="00EC02BF"/>
    <w:rsid w:val="00EC0C9E"/>
    <w:rsid w:val="00ED38C9"/>
    <w:rsid w:val="00ED6657"/>
    <w:rsid w:val="00EE5ABA"/>
    <w:rsid w:val="00EE703E"/>
    <w:rsid w:val="00EF6119"/>
    <w:rsid w:val="00EF6BBC"/>
    <w:rsid w:val="00EF71AC"/>
    <w:rsid w:val="00F1274C"/>
    <w:rsid w:val="00F16093"/>
    <w:rsid w:val="00F17632"/>
    <w:rsid w:val="00F17772"/>
    <w:rsid w:val="00F262F5"/>
    <w:rsid w:val="00F27FE3"/>
    <w:rsid w:val="00F35226"/>
    <w:rsid w:val="00F40D4B"/>
    <w:rsid w:val="00F422E8"/>
    <w:rsid w:val="00F44559"/>
    <w:rsid w:val="00F446B5"/>
    <w:rsid w:val="00F44E43"/>
    <w:rsid w:val="00F452B5"/>
    <w:rsid w:val="00F46934"/>
    <w:rsid w:val="00F4760D"/>
    <w:rsid w:val="00F51F41"/>
    <w:rsid w:val="00F52032"/>
    <w:rsid w:val="00F553BB"/>
    <w:rsid w:val="00F604E8"/>
    <w:rsid w:val="00F62EEA"/>
    <w:rsid w:val="00F66DD5"/>
    <w:rsid w:val="00F7047D"/>
    <w:rsid w:val="00F70C03"/>
    <w:rsid w:val="00F74063"/>
    <w:rsid w:val="00F77FDC"/>
    <w:rsid w:val="00F814E1"/>
    <w:rsid w:val="00F82FE8"/>
    <w:rsid w:val="00F85610"/>
    <w:rsid w:val="00F85777"/>
    <w:rsid w:val="00F86D49"/>
    <w:rsid w:val="00F9193A"/>
    <w:rsid w:val="00F91EE0"/>
    <w:rsid w:val="00F9366F"/>
    <w:rsid w:val="00F936C0"/>
    <w:rsid w:val="00F93AED"/>
    <w:rsid w:val="00F93B58"/>
    <w:rsid w:val="00F93EEF"/>
    <w:rsid w:val="00F95684"/>
    <w:rsid w:val="00FA0EFA"/>
    <w:rsid w:val="00FA582F"/>
    <w:rsid w:val="00FB0A31"/>
    <w:rsid w:val="00FB1F48"/>
    <w:rsid w:val="00FB2EFC"/>
    <w:rsid w:val="00FB578B"/>
    <w:rsid w:val="00FB6419"/>
    <w:rsid w:val="00FC14DE"/>
    <w:rsid w:val="00FC3849"/>
    <w:rsid w:val="00FC3C48"/>
    <w:rsid w:val="00FC52E1"/>
    <w:rsid w:val="00FC58DB"/>
    <w:rsid w:val="00FD0006"/>
    <w:rsid w:val="00FD05CA"/>
    <w:rsid w:val="00FD1CAF"/>
    <w:rsid w:val="00FD2733"/>
    <w:rsid w:val="00FD2C62"/>
    <w:rsid w:val="00FD33A6"/>
    <w:rsid w:val="00FD3D2C"/>
    <w:rsid w:val="00FE180C"/>
    <w:rsid w:val="00FE62E8"/>
    <w:rsid w:val="00FE6655"/>
    <w:rsid w:val="00FF0BAB"/>
    <w:rsid w:val="00FF0CBA"/>
    <w:rsid w:val="00FF1426"/>
    <w:rsid w:val="00FF1E4B"/>
    <w:rsid w:val="00FF45FE"/>
    <w:rsid w:val="00FF5379"/>
    <w:rsid w:val="00FF7B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B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77792"/>
    <w:pPr>
      <w:spacing w:after="0" w:line="240" w:lineRule="auto"/>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Governance\AGM\AGM%202012\Discussion%20Grou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Discussion Group Template</Template>
  <TotalTime>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Heledd</dc:creator>
  <cp:lastModifiedBy>mike.sparks</cp:lastModifiedBy>
  <cp:revision>2</cp:revision>
  <dcterms:created xsi:type="dcterms:W3CDTF">2012-03-27T13:15:00Z</dcterms:created>
  <dcterms:modified xsi:type="dcterms:W3CDTF">2012-03-27T13:15:00Z</dcterms:modified>
</cp:coreProperties>
</file>