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90" w:rsidRDefault="000021A1">
      <w:pPr>
        <w:rPr>
          <w:b/>
          <w:noProof/>
          <w:sz w:val="72"/>
          <w:szCs w:val="72"/>
          <w:lang w:eastAsia="en-GB"/>
        </w:rPr>
      </w:pPr>
      <w:r>
        <w:rPr>
          <w:b/>
          <w:noProof/>
          <w:sz w:val="72"/>
          <w:szCs w:val="7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0" type="#_x0000_t202" style="position:absolute;margin-left:-36pt;margin-top:126pt;width:513pt;height:108pt;z-index:251658752" filled="f" stroked="f">
            <v:textbox>
              <w:txbxContent>
                <w:p w:rsidR="00961D16" w:rsidRPr="00342390" w:rsidRDefault="00961D16" w:rsidP="00342390">
                  <w:pPr>
                    <w:jc w:val="right"/>
                    <w:rPr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342390">
                    <w:rPr>
                      <w:b/>
                      <w:color w:val="FFFFFF" w:themeColor="background1"/>
                      <w:sz w:val="48"/>
                      <w:szCs w:val="48"/>
                    </w:rPr>
                    <w:t xml:space="preserve">Centre recognition </w:t>
                  </w:r>
                </w:p>
                <w:p w:rsidR="00961D16" w:rsidRPr="00342390" w:rsidRDefault="00961D16" w:rsidP="00342390">
                  <w:pPr>
                    <w:jc w:val="right"/>
                    <w:rPr>
                      <w:b/>
                      <w:sz w:val="48"/>
                      <w:szCs w:val="48"/>
                    </w:rPr>
                  </w:pPr>
                  <w:proofErr w:type="gramStart"/>
                  <w:r w:rsidRPr="00342390">
                    <w:rPr>
                      <w:b/>
                      <w:color w:val="FFFFFF" w:themeColor="background1"/>
                      <w:sz w:val="48"/>
                      <w:szCs w:val="48"/>
                    </w:rPr>
                    <w:t>application</w:t>
                  </w:r>
                  <w:proofErr w:type="gramEnd"/>
                  <w:r w:rsidRPr="00342390">
                    <w:rPr>
                      <w:b/>
                      <w:color w:val="FFFFFF" w:themeColor="background1"/>
                      <w:sz w:val="48"/>
                      <w:szCs w:val="48"/>
                    </w:rPr>
                    <w:t xml:space="preserve"> support pack 201</w:t>
                  </w:r>
                  <w:r>
                    <w:rPr>
                      <w:b/>
                      <w:color w:val="FFFFFF" w:themeColor="background1"/>
                      <w:sz w:val="48"/>
                      <w:szCs w:val="48"/>
                    </w:rPr>
                    <w:t>2</w:t>
                  </w:r>
                  <w:r w:rsidRPr="00342390">
                    <w:rPr>
                      <w:b/>
                      <w:color w:val="FFFFFF" w:themeColor="background1"/>
                      <w:sz w:val="48"/>
                      <w:szCs w:val="48"/>
                    </w:rPr>
                    <w:t>-1</w:t>
                  </w:r>
                  <w:r>
                    <w:rPr>
                      <w:b/>
                      <w:color w:val="FFFFFF" w:themeColor="background1"/>
                      <w:sz w:val="48"/>
                      <w:szCs w:val="48"/>
                    </w:rPr>
                    <w:t>3</w:t>
                  </w:r>
                </w:p>
                <w:p w:rsidR="00961D16" w:rsidRPr="00342390" w:rsidRDefault="00961D16" w:rsidP="00342390">
                  <w:pPr>
                    <w:jc w:val="right"/>
                    <w:rPr>
                      <w:szCs w:val="48"/>
                    </w:rPr>
                  </w:pPr>
                </w:p>
              </w:txbxContent>
            </v:textbox>
            <w10:wrap type="square"/>
          </v:shape>
        </w:pict>
      </w:r>
      <w:r w:rsidR="00342390">
        <w:rPr>
          <w:b/>
          <w:noProof/>
          <w:sz w:val="72"/>
          <w:szCs w:val="72"/>
          <w:lang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632700" cy="10744200"/>
            <wp:effectExtent l="19050" t="0" r="6350" b="0"/>
            <wp:wrapSquare wrapText="bothSides"/>
            <wp:docPr id="204" name="Picture 204" descr="Front P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Front Pag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2390">
        <w:rPr>
          <w:b/>
          <w:noProof/>
          <w:sz w:val="72"/>
          <w:szCs w:val="72"/>
          <w:lang w:eastAsia="en-GB"/>
        </w:rPr>
        <w:br w:type="page"/>
      </w:r>
    </w:p>
    <w:p w:rsidR="00033C85" w:rsidRDefault="00033C85">
      <w:pPr>
        <w:rPr>
          <w:b/>
        </w:rPr>
        <w:sectPr w:rsidR="00033C85" w:rsidSect="008E24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64296" w:rsidRDefault="00564296">
      <w:pPr>
        <w:rPr>
          <w:b/>
        </w:rPr>
      </w:pPr>
      <w:r>
        <w:rPr>
          <w:b/>
        </w:rPr>
        <w:lastRenderedPageBreak/>
        <w:t>Contents</w:t>
      </w:r>
    </w:p>
    <w:p w:rsidR="0060460F" w:rsidRPr="0088592A" w:rsidRDefault="00564296" w:rsidP="0060460F">
      <w:pPr>
        <w:tabs>
          <w:tab w:val="left" w:pos="8931"/>
        </w:tabs>
        <w:ind w:right="-330"/>
      </w:pPr>
      <w:r w:rsidRPr="0088592A">
        <w:t>1. Introduction</w:t>
      </w:r>
      <w:r w:rsidR="00555148" w:rsidRPr="0088592A">
        <w:t xml:space="preserve"> </w:t>
      </w:r>
      <w:r w:rsidR="0060460F" w:rsidRPr="0088592A">
        <w:tab/>
        <w:t>2</w:t>
      </w:r>
    </w:p>
    <w:p w:rsidR="00853DCB" w:rsidRPr="0088592A" w:rsidRDefault="00564296" w:rsidP="0060460F">
      <w:pPr>
        <w:tabs>
          <w:tab w:val="left" w:pos="8931"/>
        </w:tabs>
        <w:ind w:right="-472"/>
      </w:pPr>
      <w:r w:rsidRPr="0088592A">
        <w:t>2. Centre recognition process diagram</w:t>
      </w:r>
      <w:r w:rsidR="00F97D08" w:rsidRPr="0088592A">
        <w:t xml:space="preserve"> </w:t>
      </w:r>
      <w:r w:rsidR="0060460F" w:rsidRPr="0088592A">
        <w:tab/>
        <w:t>3</w:t>
      </w:r>
    </w:p>
    <w:p w:rsidR="00AF75E6" w:rsidRPr="0088592A" w:rsidRDefault="00564296" w:rsidP="0060460F">
      <w:pPr>
        <w:tabs>
          <w:tab w:val="left" w:pos="8931"/>
        </w:tabs>
        <w:ind w:right="-472"/>
      </w:pPr>
      <w:r w:rsidRPr="0088592A">
        <w:t xml:space="preserve">3. </w:t>
      </w:r>
      <w:r w:rsidR="00AF75E6" w:rsidRPr="0088592A">
        <w:t>What you need to do</w:t>
      </w:r>
      <w:r w:rsidR="0060460F" w:rsidRPr="0088592A">
        <w:tab/>
        <w:t>4</w:t>
      </w:r>
    </w:p>
    <w:p w:rsidR="00AB291A" w:rsidRPr="0088592A" w:rsidRDefault="00AF75E6" w:rsidP="0060460F">
      <w:pPr>
        <w:tabs>
          <w:tab w:val="left" w:pos="8931"/>
        </w:tabs>
        <w:ind w:right="-472"/>
      </w:pPr>
      <w:r w:rsidRPr="0088592A">
        <w:t xml:space="preserve">4. </w:t>
      </w:r>
      <w:proofErr w:type="spellStart"/>
      <w:r w:rsidR="00AB291A" w:rsidRPr="0088592A">
        <w:t>Agored</w:t>
      </w:r>
      <w:proofErr w:type="spellEnd"/>
      <w:r w:rsidR="00AB291A" w:rsidRPr="0088592A">
        <w:t xml:space="preserve"> Cymru – an awarding organisation operating within a regulated framework </w:t>
      </w:r>
      <w:r w:rsidR="0060460F" w:rsidRPr="0088592A">
        <w:tab/>
        <w:t>4</w:t>
      </w:r>
    </w:p>
    <w:p w:rsidR="00B40910" w:rsidRPr="0088592A" w:rsidRDefault="00AF75E6" w:rsidP="0060460F">
      <w:pPr>
        <w:tabs>
          <w:tab w:val="left" w:pos="8931"/>
        </w:tabs>
        <w:ind w:right="-472"/>
      </w:pPr>
      <w:r w:rsidRPr="0088592A">
        <w:t>5</w:t>
      </w:r>
      <w:r w:rsidR="00AB291A" w:rsidRPr="0088592A">
        <w:t xml:space="preserve">. </w:t>
      </w:r>
      <w:r w:rsidR="00B40910" w:rsidRPr="0088592A">
        <w:t xml:space="preserve"> Charges</w:t>
      </w:r>
      <w:r w:rsidR="0060460F" w:rsidRPr="0088592A">
        <w:tab/>
        <w:t>5</w:t>
      </w:r>
    </w:p>
    <w:p w:rsidR="00564296" w:rsidRPr="0088592A" w:rsidRDefault="00AF75E6" w:rsidP="0060460F">
      <w:pPr>
        <w:tabs>
          <w:tab w:val="left" w:pos="8931"/>
        </w:tabs>
        <w:ind w:right="-472"/>
      </w:pPr>
      <w:r w:rsidRPr="0088592A">
        <w:t>6</w:t>
      </w:r>
      <w:r w:rsidR="00B40910" w:rsidRPr="0088592A">
        <w:t xml:space="preserve">.  </w:t>
      </w:r>
      <w:r w:rsidR="007621C0" w:rsidRPr="0088592A">
        <w:t>S</w:t>
      </w:r>
      <w:r w:rsidR="00564296" w:rsidRPr="0088592A">
        <w:t>ervice standards</w:t>
      </w:r>
      <w:r w:rsidR="0060460F" w:rsidRPr="0088592A">
        <w:tab/>
        <w:t>5</w:t>
      </w:r>
    </w:p>
    <w:p w:rsidR="00564296" w:rsidRPr="0088592A" w:rsidRDefault="00AF75E6" w:rsidP="0060460F">
      <w:pPr>
        <w:tabs>
          <w:tab w:val="left" w:pos="8931"/>
        </w:tabs>
        <w:ind w:right="-472"/>
      </w:pPr>
      <w:r w:rsidRPr="0088592A">
        <w:t>7</w:t>
      </w:r>
      <w:r w:rsidR="00C72CCD" w:rsidRPr="0088592A">
        <w:t xml:space="preserve">. Policies and procedures </w:t>
      </w:r>
      <w:r w:rsidR="0060460F" w:rsidRPr="0088592A">
        <w:tab/>
        <w:t>5</w:t>
      </w:r>
    </w:p>
    <w:p w:rsidR="00564296" w:rsidRPr="0088592A" w:rsidRDefault="00AF75E6" w:rsidP="0060460F">
      <w:pPr>
        <w:tabs>
          <w:tab w:val="left" w:pos="8931"/>
        </w:tabs>
        <w:ind w:right="-472"/>
      </w:pPr>
      <w:r w:rsidRPr="0088592A">
        <w:t>8</w:t>
      </w:r>
      <w:r w:rsidR="00564296" w:rsidRPr="0088592A">
        <w:t xml:space="preserve">. </w:t>
      </w:r>
      <w:r w:rsidR="00CD162A" w:rsidRPr="0088592A">
        <w:t>Professional development</w:t>
      </w:r>
      <w:r w:rsidR="00564296" w:rsidRPr="0088592A">
        <w:t xml:space="preserve"> </w:t>
      </w:r>
      <w:r w:rsidR="0060460F" w:rsidRPr="0088592A">
        <w:tab/>
        <w:t>5</w:t>
      </w:r>
    </w:p>
    <w:p w:rsidR="00A567A1" w:rsidRPr="0088592A" w:rsidRDefault="00AF75E6" w:rsidP="0060460F">
      <w:pPr>
        <w:tabs>
          <w:tab w:val="left" w:pos="8931"/>
        </w:tabs>
        <w:ind w:right="-472"/>
      </w:pPr>
      <w:r w:rsidRPr="0088592A">
        <w:t>9</w:t>
      </w:r>
      <w:r w:rsidR="00B40910" w:rsidRPr="0088592A">
        <w:t xml:space="preserve">. </w:t>
      </w:r>
      <w:r w:rsidR="00A567A1" w:rsidRPr="0088592A">
        <w:t>Registration and certification</w:t>
      </w:r>
      <w:r w:rsidR="0060460F" w:rsidRPr="0088592A">
        <w:tab/>
        <w:t>5</w:t>
      </w:r>
    </w:p>
    <w:p w:rsidR="007621C0" w:rsidRPr="0088592A" w:rsidRDefault="00AF75E6" w:rsidP="0060460F">
      <w:pPr>
        <w:tabs>
          <w:tab w:val="left" w:pos="8931"/>
        </w:tabs>
        <w:ind w:right="-472"/>
      </w:pPr>
      <w:r w:rsidRPr="0088592A">
        <w:t>10</w:t>
      </w:r>
      <w:r w:rsidR="00FF24E9" w:rsidRPr="0088592A">
        <w:t>. Q</w:t>
      </w:r>
      <w:r w:rsidR="0060460F" w:rsidRPr="0088592A">
        <w:t>uality assurance</w:t>
      </w:r>
      <w:r w:rsidR="00FF24E9" w:rsidRPr="0088592A">
        <w:t xml:space="preserve"> functions </w:t>
      </w:r>
      <w:r w:rsidR="0060460F" w:rsidRPr="0088592A">
        <w:tab/>
        <w:t>6</w:t>
      </w:r>
    </w:p>
    <w:p w:rsidR="00564296" w:rsidRPr="0088592A" w:rsidRDefault="00B40910" w:rsidP="0060460F">
      <w:pPr>
        <w:tabs>
          <w:tab w:val="left" w:pos="8931"/>
        </w:tabs>
        <w:ind w:right="-472"/>
      </w:pPr>
      <w:r w:rsidRPr="0088592A">
        <w:t>1</w:t>
      </w:r>
      <w:r w:rsidR="00AF75E6" w:rsidRPr="0088592A">
        <w:t>1</w:t>
      </w:r>
      <w:r w:rsidRPr="0088592A">
        <w:t xml:space="preserve">. </w:t>
      </w:r>
      <w:r w:rsidR="00FF24E9" w:rsidRPr="0088592A">
        <w:t xml:space="preserve"> What next?</w:t>
      </w:r>
      <w:r w:rsidR="0060460F" w:rsidRPr="0088592A">
        <w:tab/>
        <w:t>6</w:t>
      </w:r>
      <w:r w:rsidR="00564296" w:rsidRPr="0088592A">
        <w:br w:type="page"/>
      </w:r>
    </w:p>
    <w:p w:rsidR="001711B5" w:rsidRPr="00EE7218" w:rsidRDefault="00833C8B">
      <w:pPr>
        <w:rPr>
          <w:b/>
        </w:rPr>
      </w:pPr>
      <w:r>
        <w:rPr>
          <w:b/>
        </w:rPr>
        <w:lastRenderedPageBreak/>
        <w:t xml:space="preserve">1. </w:t>
      </w:r>
      <w:r w:rsidR="003A5D7B" w:rsidRPr="00EE7218">
        <w:rPr>
          <w:b/>
        </w:rPr>
        <w:t>Introduction</w:t>
      </w:r>
      <w:r w:rsidR="00B40910">
        <w:rPr>
          <w:b/>
        </w:rPr>
        <w:t xml:space="preserve"> </w:t>
      </w:r>
    </w:p>
    <w:p w:rsidR="00564296" w:rsidRDefault="00564296">
      <w:r>
        <w:t>You have successfully completed the first part of the process</w:t>
      </w:r>
      <w:r w:rsidR="00D63798">
        <w:t xml:space="preserve"> of becoming a recognised centre</w:t>
      </w:r>
      <w:r>
        <w:t xml:space="preserve"> – the initial enquiry and subsequent curriculum assessment/planning meeting with the business development officer.  The process to date has confirmed that you have the potential to become a recognised centre.</w:t>
      </w:r>
    </w:p>
    <w:p w:rsidR="00AB291A" w:rsidRDefault="003A5D7B">
      <w:r>
        <w:t>Th</w:t>
      </w:r>
      <w:r w:rsidR="00F46587">
        <w:t xml:space="preserve">is </w:t>
      </w:r>
      <w:r>
        <w:t xml:space="preserve">pack has been produced to support </w:t>
      </w:r>
      <w:r w:rsidR="00132210">
        <w:t>you</w:t>
      </w:r>
      <w:r>
        <w:t xml:space="preserve"> through the process of becoming an </w:t>
      </w:r>
      <w:proofErr w:type="spellStart"/>
      <w:r>
        <w:t>Agored</w:t>
      </w:r>
      <w:proofErr w:type="spellEnd"/>
      <w:r>
        <w:t xml:space="preserve"> Cymru recognised centre.  It provides information and guidance about what you will need to do</w:t>
      </w:r>
      <w:r w:rsidR="00833C8B">
        <w:t xml:space="preserve"> and the evidence you will need to provide</w:t>
      </w:r>
      <w:r>
        <w:t xml:space="preserve"> to achieve centre recognition</w:t>
      </w:r>
      <w:r w:rsidR="00833C8B">
        <w:t xml:space="preserve">. </w:t>
      </w:r>
      <w:proofErr w:type="gramStart"/>
      <w:r w:rsidR="00833C8B">
        <w:t>It also</w:t>
      </w:r>
      <w:r>
        <w:t xml:space="preserve"> signpost</w:t>
      </w:r>
      <w:r w:rsidR="00833C8B">
        <w:t>s</w:t>
      </w:r>
      <w:r w:rsidR="00F552D5">
        <w:t xml:space="preserve"> </w:t>
      </w:r>
      <w:r>
        <w:t xml:space="preserve">you to </w:t>
      </w:r>
      <w:r w:rsidR="00AB291A">
        <w:t>essential</w:t>
      </w:r>
      <w:r>
        <w:t xml:space="preserve"> information on </w:t>
      </w:r>
      <w:r w:rsidR="0078684A">
        <w:t xml:space="preserve">the </w:t>
      </w:r>
      <w:proofErr w:type="spellStart"/>
      <w:r w:rsidR="0078684A">
        <w:t>Agored</w:t>
      </w:r>
      <w:proofErr w:type="spellEnd"/>
      <w:r w:rsidR="0078684A">
        <w:t xml:space="preserve"> Cymru </w:t>
      </w:r>
      <w:r>
        <w:t>website.</w:t>
      </w:r>
      <w:proofErr w:type="gramEnd"/>
      <w:r>
        <w:t xml:space="preserve"> </w:t>
      </w:r>
    </w:p>
    <w:p w:rsidR="00F80609" w:rsidRDefault="0078684A" w:rsidP="00AB291A">
      <w:r>
        <w:t xml:space="preserve">Read through </w:t>
      </w:r>
      <w:r w:rsidR="00DB008C">
        <w:t>this pack</w:t>
      </w:r>
      <w:r w:rsidR="00F552D5">
        <w:t xml:space="preserve"> </w:t>
      </w:r>
      <w:r>
        <w:t xml:space="preserve">to familiarise yourself with our requirements. You should then </w:t>
      </w:r>
      <w:r w:rsidR="00F552D5">
        <w:t xml:space="preserve">start to complete the self-assessment </w:t>
      </w:r>
      <w:r>
        <w:t xml:space="preserve">centre recognition </w:t>
      </w:r>
      <w:r w:rsidR="00853DCB">
        <w:t xml:space="preserve">form </w:t>
      </w:r>
      <w:r>
        <w:t xml:space="preserve">evidencing how you meet </w:t>
      </w:r>
      <w:r w:rsidR="00F552D5">
        <w:t>our quality requirements</w:t>
      </w:r>
      <w:r w:rsidR="00DB008C">
        <w:t xml:space="preserve">. When you are satisfied that you have the necessary resources, systems and documentation in place to satisfy </w:t>
      </w:r>
      <w:r>
        <w:t>all the quality requirements</w:t>
      </w:r>
      <w:r w:rsidR="00DB008C">
        <w:t xml:space="preserve"> you should </w:t>
      </w:r>
      <w:r w:rsidR="00853DCB">
        <w:t xml:space="preserve">submit the </w:t>
      </w:r>
      <w:r>
        <w:t>centre recognition</w:t>
      </w:r>
      <w:r w:rsidR="00853DCB">
        <w:t xml:space="preserve"> application along with any </w:t>
      </w:r>
      <w:r>
        <w:t xml:space="preserve">uploaded </w:t>
      </w:r>
      <w:r w:rsidR="00853DCB">
        <w:t>documents</w:t>
      </w:r>
      <w:r w:rsidR="00DB008C">
        <w:t xml:space="preserve">. </w:t>
      </w:r>
    </w:p>
    <w:p w:rsidR="00DB008C" w:rsidRDefault="0078684A" w:rsidP="00AB291A">
      <w:r>
        <w:t xml:space="preserve">Your </w:t>
      </w:r>
      <w:proofErr w:type="spellStart"/>
      <w:r>
        <w:t>Agored</w:t>
      </w:r>
      <w:proofErr w:type="spellEnd"/>
      <w:r>
        <w:t xml:space="preserve"> Cymru quality assurance manager</w:t>
      </w:r>
      <w:r w:rsidR="00F80609">
        <w:t xml:space="preserve"> will review your </w:t>
      </w:r>
      <w:r w:rsidR="00F552D5">
        <w:t>application</w:t>
      </w:r>
      <w:r w:rsidR="00F80609">
        <w:t xml:space="preserve"> </w:t>
      </w:r>
      <w:r w:rsidR="00F80609" w:rsidRPr="00F552D5">
        <w:t xml:space="preserve">and contact you to </w:t>
      </w:r>
      <w:r w:rsidR="00F552D5" w:rsidRPr="00F552D5">
        <w:t xml:space="preserve">inform you whether </w:t>
      </w:r>
      <w:r w:rsidR="00F552D5">
        <w:t>it has</w:t>
      </w:r>
      <w:r w:rsidR="00F552D5" w:rsidRPr="00F552D5">
        <w:t xml:space="preserve"> been approved, or if you need to provide further evidence</w:t>
      </w:r>
      <w:r w:rsidR="002F27EE">
        <w:t>,</w:t>
      </w:r>
      <w:r w:rsidR="00F552D5" w:rsidRPr="00F552D5">
        <w:t xml:space="preserve"> and/or arrange an additional quality review meeting</w:t>
      </w:r>
      <w:r w:rsidR="00F80609" w:rsidRPr="00F552D5">
        <w:t>.</w:t>
      </w:r>
      <w:r w:rsidR="00F80609">
        <w:t xml:space="preserve"> </w:t>
      </w:r>
    </w:p>
    <w:p w:rsidR="00DB008C" w:rsidRDefault="00DB008C" w:rsidP="00AB291A">
      <w:r>
        <w:t>If you would like to clarify any of the processes, requirements or the evidence required</w:t>
      </w:r>
      <w:r w:rsidRPr="00DB008C">
        <w:t xml:space="preserve"> </w:t>
      </w:r>
      <w:r>
        <w:t>after reading through the documentation</w:t>
      </w:r>
      <w:r w:rsidR="002F27EE">
        <w:t>,</w:t>
      </w:r>
      <w:r>
        <w:t xml:space="preserve"> please </w:t>
      </w:r>
      <w:r w:rsidR="0078684A">
        <w:t xml:space="preserve">contact your </w:t>
      </w:r>
      <w:proofErr w:type="spellStart"/>
      <w:r w:rsidR="0078684A">
        <w:t>Agored</w:t>
      </w:r>
      <w:proofErr w:type="spellEnd"/>
      <w:r w:rsidR="0078684A">
        <w:t xml:space="preserve"> Cymru quality assurance manager to discuss.</w:t>
      </w:r>
    </w:p>
    <w:p w:rsidR="00871617" w:rsidRDefault="00871617"/>
    <w:p w:rsidR="00564296" w:rsidRDefault="00564296">
      <w:r>
        <w:br w:type="page"/>
      </w:r>
    </w:p>
    <w:p w:rsidR="00342390" w:rsidRDefault="00342390">
      <w:pPr>
        <w:rPr>
          <w:b/>
        </w:rPr>
        <w:sectPr w:rsidR="00342390" w:rsidSect="00033C85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556802" w:rsidRDefault="00833C8B" w:rsidP="00556802">
      <w:pPr>
        <w:spacing w:after="0"/>
        <w:rPr>
          <w:b/>
        </w:rPr>
      </w:pPr>
      <w:r w:rsidRPr="00CD162A">
        <w:rPr>
          <w:b/>
        </w:rPr>
        <w:lastRenderedPageBreak/>
        <w:t>2. Centre recognition process diagram</w:t>
      </w:r>
    </w:p>
    <w:p w:rsidR="00342390" w:rsidRPr="00556802" w:rsidRDefault="000021A1">
      <w:pPr>
        <w:rPr>
          <w:b/>
          <w:sz w:val="16"/>
          <w:szCs w:val="16"/>
        </w:rPr>
        <w:sectPr w:rsidR="00342390" w:rsidRPr="00556802" w:rsidSect="00033C85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0021A1">
        <w:rPr>
          <w:noProof/>
          <w:sz w:val="16"/>
          <w:szCs w:val="16"/>
          <w:lang w:eastAsia="en-GB"/>
        </w:rPr>
        <w:pict>
          <v:shape id="_x0000_s1212" type="#_x0000_t202" style="position:absolute;margin-left:167.25pt;margin-top:449pt;width:86.45pt;height:49.2pt;z-index:251715072;mso-width-relative:margin;mso-height-relative:margin" o:regroupid="15">
            <v:shadow on="t" type="perspective" opacity=".5" origin=",.5" offset="0,0" matrix=",-56756f,,.5"/>
            <o:lock v:ext="edit" aspectratio="t"/>
            <v:textbox style="mso-next-textbox:#_x0000_s1212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 xml:space="preserve">Centre recognition status </w:t>
                  </w:r>
                  <w:r>
                    <w:rPr>
                      <w:sz w:val="20"/>
                      <w:szCs w:val="20"/>
                    </w:rPr>
                    <w:t>approved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34" type="#_x0000_t32" style="position:absolute;margin-left:404.6pt;margin-top:498.2pt;width:0;height:151.9pt;z-index:251720192" o:connectortype="straight"/>
        </w:pict>
      </w:r>
      <w:r w:rsidRPr="000021A1">
        <w:rPr>
          <w:noProof/>
          <w:sz w:val="16"/>
          <w:szCs w:val="16"/>
          <w:lang w:eastAsia="en-GB"/>
        </w:rPr>
        <w:pict>
          <v:shape id="_x0000_s1176" type="#_x0000_t32" style="position:absolute;margin-left:209.1pt;margin-top:450pt;width:.15pt;height:80.9pt;flip:x;z-index:251700736" o:connectortype="straight" o:regroupid="15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16" type="#_x0000_t202" style="position:absolute;margin-left:167.25pt;margin-top:530.9pt;width:84.1pt;height:59.6pt;z-index:251697664;mso-width-relative:margin;mso-height-relative:margin" o:regroupid="15">
            <v:shadow on="t" type="perspective" opacity=".5" origin=",.5" offset="0,0" matrix=",-56756f,,.5"/>
            <o:lock v:ext="edit" aspectratio="t"/>
            <v:textbox style="mso-next-textbox:#_x0000_s1216" inset="1.5mm,.3mm,1.5mm">
              <w:txbxContent>
                <w:p w:rsidR="00961D16" w:rsidRPr="00556802" w:rsidRDefault="00961D16" w:rsidP="006E5ACD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Centre included in annual quality review and EV cycle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78" type="#_x0000_t32" style="position:absolute;margin-left:253.7pt;margin-top:474.45pt;width:92.25pt;height:.05pt;flip:x;z-index:251659776" o:connectortype="straight" o:regroupid="13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93" type="#_x0000_t202" style="position:absolute;margin-left:345.95pt;margin-top:450pt;width:94.6pt;height:48.2pt;z-index:251703808;mso-width-relative:margin;mso-height-relative:margin" o:regroupid="15">
            <v:shadow on="t" type="perspective" opacity=".5" origin=",.5" offset="0,0" matrix=",-56756f,,.5"/>
            <o:lock v:ext="edit" aspectratio="t"/>
            <v:textbox style="mso-next-textbox:#_x0000_s1193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 xml:space="preserve">Further </w:t>
                  </w:r>
                  <w:r>
                    <w:rPr>
                      <w:sz w:val="20"/>
                      <w:szCs w:val="20"/>
                    </w:rPr>
                    <w:t>evidence</w:t>
                  </w:r>
                  <w:r w:rsidRPr="00556802">
                    <w:rPr>
                      <w:sz w:val="20"/>
                      <w:szCs w:val="20"/>
                    </w:rPr>
                    <w:t xml:space="preserve"> required by centre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99" type="#_x0000_t32" style="position:absolute;margin-left:349.7pt;margin-top:650.1pt;width:54.9pt;height:0;flip:x;z-index:251719168" o:connectortype="straight" o:regroupid="15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08" type="#_x0000_t202" style="position:absolute;margin-left:326.1pt;margin-top:408.7pt;width:32.8pt;height:17.2pt;z-index:251713024;mso-width-relative:margin;mso-height-relative:margin" o:regroupid="15">
            <v:shadow on="t" type="perspective" opacity=".5" origin=",.5" offset="0,0" matrix=",-56756f,,.5"/>
            <o:lock v:ext="edit" aspectratio="t"/>
            <v:textbox style="mso-next-textbox:#_x0000_s1208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07" type="#_x0000_t32" style="position:absolute;margin-left:345.95pt;margin-top:396.35pt;width:.05pt;height:37.95pt;z-index:251712000" o:connectortype="straight" o:regroupid="15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06" type="#_x0000_t32" style="position:absolute;margin-left:209.8pt;margin-top:434.3pt;width:190.85pt;height:0;flip:x;z-index:251710976" o:connectortype="straight" o:regroupid="15"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04" type="#_x0000_t202" style="position:absolute;margin-left:41.45pt;margin-top:491.15pt;width:39.6pt;height:17.25pt;z-index:251708928;mso-width-relative:margin;mso-height-relative:margin" o:regroupid="15">
            <v:shadow on="t" type="perspective" opacity=".5" origin=",.5" offset="0,0" matrix=",-56756f,,.5"/>
            <o:lock v:ext="edit" aspectratio="t"/>
            <v:textbox style="mso-next-textbox:#_x0000_s1204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03" type="#_x0000_t32" style="position:absolute;margin-left:59.05pt;margin-top:445.55pt;width:2.1pt;height:173.85pt;flip:x;z-index:251707904" o:connectortype="straight" o:regroupid="15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02" type="#_x0000_t202" style="position:absolute;margin-left:-18.3pt;margin-top:619.4pt;width:145.25pt;height:46.75pt;z-index:251706880;mso-width-relative:margin;mso-height-relative:margin" o:regroupid="15">
            <v:shadow on="t" type="perspective" opacity=".5" origin=",.5" offset="0,0" matrix=",-56756f,,.5"/>
            <o:lock v:ext="edit" aspectratio="t"/>
            <v:textbox style="mso-next-textbox:#_x0000_s1202" inset="1.5mm,.3mm,1.5mm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Refer back to feasibility stage to consider partnership arrangements or deferral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01" type="#_x0000_t32" style="position:absolute;margin-left:126.95pt;margin-top:650.1pt;width:104.8pt;height:0;flip:x;z-index:251705856" o:connectortype="straight" o:regroupid="15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97" type="#_x0000_t202" style="position:absolute;margin-left:231.75pt;margin-top:625.85pt;width:117.95pt;height:39.3pt;z-index:251704832;mso-width-relative:margin;mso-height-relative:margin" o:regroupid="15">
            <v:shadow on="t" type="perspective" opacity=".5" origin=",.5" offset="0,0" matrix=",-56756f,,.5"/>
            <o:lock v:ext="edit" aspectratio="t"/>
            <v:textbox style="mso-next-textbox:#_x0000_s1197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Centre recognition application declined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91" type="#_x0000_t202" style="position:absolute;margin-left:41.45pt;margin-top:356.6pt;width:136.05pt;height:88.95pt;z-index:251702784;mso-width-relative:margin;mso-height-relative:margin" o:regroupid="15">
            <v:shadow on="t" type="perspective" opacity=".5" origin=",.5" offset="0,0" matrix=",-56756f,,.5"/>
            <o:lock v:ext="edit" aspectratio="t"/>
            <v:textbox style="mso-next-textbox:#_x0000_s1191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 xml:space="preserve">QAM reviews CR application and decides whether centre can proceed 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0" type="#_x0000_t32" style="position:absolute;margin-left:177.5pt;margin-top:396.35pt;width:168.45pt;height:0;z-index:251701760" o:connectortype="straight" o:regroupid="15"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09" type="#_x0000_t32" style="position:absolute;margin-left:400.65pt;margin-top:434.3pt;width:0;height:14.7pt;z-index:251694592" o:connectortype="straight" o:regroupid="15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9" type="#_x0000_t202" style="position:absolute;margin-left:46.05pt;margin-top:291.1pt;width:167.65pt;height:36.9pt;z-index:251692544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89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 xml:space="preserve">Centre submits CR application 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8" type="#_x0000_t32" style="position:absolute;margin-left:213.7pt;margin-top:304.5pt;width:31.5pt;height:.05pt;flip:x;z-index:251691520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7" type="#_x0000_t202" style="position:absolute;margin-left:245.2pt;margin-top:277.85pt;width:167.65pt;height:60.8pt;z-index:251690496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87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 xml:space="preserve">Centre works through </w:t>
                  </w:r>
                  <w:r>
                    <w:rPr>
                      <w:sz w:val="20"/>
                      <w:szCs w:val="20"/>
                    </w:rPr>
                    <w:t xml:space="preserve">CR </w:t>
                  </w:r>
                  <w:r w:rsidRPr="00556802">
                    <w:rPr>
                      <w:sz w:val="20"/>
                      <w:szCs w:val="20"/>
                    </w:rPr>
                    <w:t xml:space="preserve">support pack and completes </w:t>
                  </w:r>
                  <w:r>
                    <w:rPr>
                      <w:sz w:val="20"/>
                      <w:szCs w:val="20"/>
                    </w:rPr>
                    <w:t>centre recognition application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6" type="#_x0000_t32" style="position:absolute;margin-left:331.75pt;margin-top:258.3pt;width:0;height:19.55pt;z-index:251689472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5" type="#_x0000_t202" style="position:absolute;margin-left:246.05pt;margin-top:211.65pt;width:208.9pt;height:46.65pt;z-index:251688448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85">
              <w:txbxContent>
                <w:p w:rsidR="00961D16" w:rsidRPr="00556802" w:rsidRDefault="00961D16" w:rsidP="00F552D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QAM contacts centre to clarify next steps</w:t>
                  </w:r>
                </w:p>
                <w:p w:rsidR="00961D16" w:rsidRPr="00F552D5" w:rsidRDefault="00961D16" w:rsidP="00F552D5"/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4" type="#_x0000_t32" style="position:absolute;margin-left:209.8pt;margin-top:234.5pt;width:36.95pt;height:0;z-index:251687424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3" type="#_x0000_t202" style="position:absolute;margin-left:41.45pt;margin-top:218.1pt;width:167.6pt;height:40.2pt;z-index:251686400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83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Quality assurance manager</w:t>
                  </w:r>
                  <w:r>
                    <w:rPr>
                      <w:sz w:val="20"/>
                      <w:szCs w:val="20"/>
                    </w:rPr>
                    <w:t xml:space="preserve"> (QAM)</w:t>
                  </w:r>
                  <w:r w:rsidRPr="00556802">
                    <w:rPr>
                      <w:sz w:val="20"/>
                      <w:szCs w:val="20"/>
                    </w:rPr>
                    <w:t xml:space="preserve"> allocated to centre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2" type="#_x0000_t202" style="position:absolute;margin-left:126.95pt;margin-top:185.35pt;width:32.85pt;height:17.2pt;z-index:251685376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82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81" type="#_x0000_t32" style="position:absolute;margin-left:143pt;margin-top:174.55pt;width:0;height:43.55pt;z-index:251684352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73" type="#_x0000_t202" style="position:absolute;margin-left:48.55pt;margin-top:124.25pt;width:32.5pt;height:17.2pt;z-index:251683328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73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72" type="#_x0000_t202" style="position:absolute;margin-left:88.1pt;margin-top:113.25pt;width:140.1pt;height:61.3pt;z-index:251682304;mso-position-vertical:absolute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72" inset="1.5mm,.3mm,1.5mm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 xml:space="preserve">Initial meeting with business development officer to assess curriculum needs 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71" type="#_x0000_t202" style="position:absolute;margin-left:122.45pt;margin-top:71.25pt;width:32.85pt;height:17.25pt;z-index:251681280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71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Yes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70" type="#_x0000_t32" style="position:absolute;margin-left:138.5pt;margin-top:60.5pt;width:0;height:52.6pt;z-index:251680256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9" type="#_x0000_t32" style="position:absolute;margin-left:66.15pt;margin-top:155.6pt;width:21.95pt;height:.05pt;flip:x;z-index:251679232" o:connectortype="straight" o:regroupid="14"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8" type="#_x0000_t202" style="position:absolute;margin-left:246.05pt;margin-top:21.8pt;width:32.5pt;height:17.25pt;z-index:251678208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68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7" type="#_x0000_t32" style="position:absolute;margin-left:317.3pt;margin-top:103.35pt;width:0;height:20.9pt;z-index:251677184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6" type="#_x0000_t202" style="position:absolute;margin-left:278.55pt;margin-top:124.25pt;width:85.6pt;height:62pt;z-index:251676160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66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 xml:space="preserve">Partnership arrangements facilitated by </w:t>
                  </w:r>
                  <w:proofErr w:type="spellStart"/>
                  <w:r w:rsidRPr="00556802">
                    <w:rPr>
                      <w:sz w:val="20"/>
                      <w:szCs w:val="20"/>
                    </w:rPr>
                    <w:t>Agored</w:t>
                  </w:r>
                  <w:proofErr w:type="spellEnd"/>
                  <w:r w:rsidRPr="00556802">
                    <w:rPr>
                      <w:sz w:val="20"/>
                      <w:szCs w:val="20"/>
                    </w:rPr>
                    <w:t xml:space="preserve"> Cymru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5" type="#_x0000_t202" style="position:absolute;margin-left:377.2pt;margin-top:108.2pt;width:85.55pt;height:47.4pt;z-index:251675136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65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Written notification sent to centre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4" type="#_x0000_t32" style="position:absolute;margin-left:410.95pt;margin-top:79.15pt;width:0;height:29.05pt;z-index:251674112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3" type="#_x0000_t202" style="position:absolute;margin-left:377.2pt;margin-top:45.5pt;width:77.75pt;height:33.65pt;z-index:251673088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63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Defer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2" type="#_x0000_t202" style="position:absolute;margin-left:271.45pt;margin-top:45.5pt;width:96.95pt;height:57.85pt;z-index:251672064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62" inset="1.5mm,.3mm,1.5mm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Recommend partnership with existing recognised centre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1" type="#_x0000_t32" style="position:absolute;margin-left:410.95pt;margin-top:30.4pt;width:0;height:15.1pt;z-index:251671040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60" type="#_x0000_t32" style="position:absolute;margin-left:310.9pt;margin-top:30.4pt;width:.7pt;height:15.1pt;z-index:251670016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59" type="#_x0000_t32" style="position:absolute;margin-left:222.5pt;margin-top:30.4pt;width:188.45pt;height:0;z-index:251668992" o:connectortype="straight" o:regroupid="14"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58" type="#_x0000_t202" style="position:absolute;margin-left:119pt;margin-top:6.6pt;width:103.5pt;height:53.9pt;z-index:251667968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58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>Feasibility for centre recognition examined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57" type="#_x0000_t32" style="position:absolute;margin-left:88.1pt;margin-top:30.4pt;width:30.9pt;height:0;z-index:251666944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56" type="#_x0000_t202" style="position:absolute;margin-left:-31.5pt;margin-top:6.6pt;width:119.6pt;height:53.9pt;z-index:251665920;mso-width-relative:margin;mso-height-relative:margin" o:regroupid="14">
            <v:shadow on="t" type="perspective" opacity=".5" origin=",.5" offset="0,0" matrix=",-56756f,,.5"/>
            <o:lock v:ext="edit" aspectratio="t"/>
            <v:textbox style="mso-next-textbox:#_x0000_s1156">
              <w:txbxContent>
                <w:p w:rsidR="00961D16" w:rsidRPr="00556802" w:rsidRDefault="00961D16" w:rsidP="00103C67">
                  <w:pPr>
                    <w:jc w:val="center"/>
                    <w:rPr>
                      <w:sz w:val="20"/>
                      <w:szCs w:val="20"/>
                    </w:rPr>
                  </w:pPr>
                  <w:r w:rsidRPr="00556802">
                    <w:rPr>
                      <w:sz w:val="20"/>
                      <w:szCs w:val="20"/>
                    </w:rPr>
                    <w:t xml:space="preserve">Initial enquiry submitted via </w:t>
                  </w:r>
                  <w:proofErr w:type="spellStart"/>
                  <w:r w:rsidRPr="00556802">
                    <w:rPr>
                      <w:sz w:val="20"/>
                      <w:szCs w:val="20"/>
                    </w:rPr>
                    <w:t>Agored</w:t>
                  </w:r>
                  <w:proofErr w:type="spellEnd"/>
                  <w:r w:rsidRPr="00556802">
                    <w:rPr>
                      <w:sz w:val="20"/>
                      <w:szCs w:val="20"/>
                    </w:rPr>
                    <w:t xml:space="preserve"> Cymru website</w:t>
                  </w:r>
                </w:p>
              </w:txbxContent>
            </v:textbox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55" type="#_x0000_t32" style="position:absolute;margin-left:65.75pt;margin-top:113.15pt;width:.4pt;height:42.5pt;flip:x;z-index:251664896" o:connectortype="straight" o:regroupid="14"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54" type="#_x0000_t32" style="position:absolute;margin-left:66.5pt;margin-top:58.85pt;width:52.5pt;height:54.25pt;flip:y;z-index:251663872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190" type="#_x0000_t32" style="position:absolute;margin-left:66.15pt;margin-top:328pt;width:0;height:28.6pt;z-index:251662848" o:connectortype="straight" o:regroupid="14">
            <v:stroke endarrow="block"/>
            <o:lock v:ext="edit" aspectratio="t"/>
          </v:shape>
        </w:pict>
      </w:r>
      <w:r w:rsidRPr="000021A1">
        <w:rPr>
          <w:noProof/>
          <w:sz w:val="16"/>
          <w:szCs w:val="16"/>
          <w:lang w:eastAsia="en-GB"/>
        </w:rPr>
        <w:pict>
          <v:shape id="_x0000_s1210" type="#_x0000_t32" style="position:absolute;margin-left:209.8pt;margin-top:434.3pt;width:0;height:14.7pt;z-index:251660800" o:connectortype="straight" o:regroupid="13">
            <v:stroke endarrow="block"/>
            <o:lock v:ext="edit" aspectratio="t"/>
          </v:shape>
        </w:pict>
      </w:r>
    </w:p>
    <w:p w:rsidR="00833C8B" w:rsidRPr="00AF75E6" w:rsidRDefault="00556A90">
      <w:pPr>
        <w:rPr>
          <w:b/>
        </w:rPr>
      </w:pPr>
      <w:r w:rsidRPr="00AF75E6">
        <w:rPr>
          <w:b/>
        </w:rPr>
        <w:lastRenderedPageBreak/>
        <w:t>3. What you need to do</w:t>
      </w:r>
    </w:p>
    <w:p w:rsidR="00556A90" w:rsidRDefault="00556A90">
      <w:proofErr w:type="gramStart"/>
      <w:r>
        <w:t>Step</w:t>
      </w:r>
      <w:proofErr w:type="gramEnd"/>
      <w:r>
        <w:t xml:space="preserve"> </w:t>
      </w:r>
      <w:r w:rsidR="0046342F">
        <w:t xml:space="preserve">1 – Read the information in </w:t>
      </w:r>
      <w:r w:rsidR="00DB6828">
        <w:t>this</w:t>
      </w:r>
      <w:r w:rsidR="002F27EE">
        <w:t xml:space="preserve"> </w:t>
      </w:r>
      <w:r w:rsidR="004C38C0">
        <w:t xml:space="preserve">application support </w:t>
      </w:r>
      <w:r>
        <w:t>pack</w:t>
      </w:r>
      <w:r w:rsidR="00157FA0">
        <w:t>.</w:t>
      </w:r>
      <w:r>
        <w:t xml:space="preserve"> </w:t>
      </w:r>
    </w:p>
    <w:p w:rsidR="00556A90" w:rsidRDefault="00CA10EC">
      <w:r>
        <w:t>Step 2 – Identify, collect and cross reference evidence to meet quality requirements</w:t>
      </w:r>
      <w:r w:rsidR="00157FA0">
        <w:t>.</w:t>
      </w:r>
    </w:p>
    <w:p w:rsidR="00556A90" w:rsidRDefault="00556A90">
      <w:r>
        <w:t xml:space="preserve">Step 3 – </w:t>
      </w:r>
      <w:r w:rsidR="00AF75E6">
        <w:t>W</w:t>
      </w:r>
      <w:r>
        <w:t>ork thr</w:t>
      </w:r>
      <w:r w:rsidR="00AF75E6">
        <w:t xml:space="preserve">ough the </w:t>
      </w:r>
      <w:r w:rsidR="00EC1533">
        <w:t>centre recognition application form</w:t>
      </w:r>
      <w:r w:rsidR="00AF75E6">
        <w:t>. N</w:t>
      </w:r>
      <w:r>
        <w:t xml:space="preserve">ote </w:t>
      </w:r>
      <w:r w:rsidR="00AF75E6">
        <w:t xml:space="preserve">where you can </w:t>
      </w:r>
      <w:r>
        <w:t xml:space="preserve">evidence how </w:t>
      </w:r>
      <w:r w:rsidR="00AF75E6">
        <w:t>you meet the requirements, and seek to address the areas where you do not satisfy the requirements.</w:t>
      </w:r>
    </w:p>
    <w:p w:rsidR="00AF75E6" w:rsidRDefault="00AF75E6">
      <w:r>
        <w:t>Step 4 – When you are satisfied you meet all the requirements, complete and submit the centre r</w:t>
      </w:r>
      <w:r w:rsidR="00CA10EC">
        <w:t>ecognition application form with any supporting documents uploaded.</w:t>
      </w:r>
      <w:r>
        <w:t xml:space="preserve"> </w:t>
      </w:r>
    </w:p>
    <w:p w:rsidR="00157FA0" w:rsidRDefault="00157FA0">
      <w:pPr>
        <w:rPr>
          <w:b/>
        </w:rPr>
      </w:pPr>
    </w:p>
    <w:p w:rsidR="00833C8B" w:rsidRDefault="00157FA0">
      <w:pPr>
        <w:rPr>
          <w:b/>
        </w:rPr>
      </w:pPr>
      <w:r>
        <w:rPr>
          <w:b/>
        </w:rPr>
        <w:t>4</w:t>
      </w:r>
      <w:r w:rsidR="00833C8B">
        <w:rPr>
          <w:b/>
        </w:rPr>
        <w:t xml:space="preserve">. </w:t>
      </w:r>
      <w:proofErr w:type="spellStart"/>
      <w:r w:rsidR="00833C8B">
        <w:rPr>
          <w:b/>
        </w:rPr>
        <w:t>Agored</w:t>
      </w:r>
      <w:proofErr w:type="spellEnd"/>
      <w:r w:rsidR="00833C8B">
        <w:rPr>
          <w:b/>
        </w:rPr>
        <w:t xml:space="preserve"> Cymru – an awarding organisation operating within a regulated framework</w:t>
      </w:r>
    </w:p>
    <w:p w:rsidR="00B95F21" w:rsidRPr="00B95F21" w:rsidRDefault="00B95F21" w:rsidP="00B95F21">
      <w:pPr>
        <w:rPr>
          <w:rFonts w:eastAsia="Times New Roman"/>
          <w:lang w:eastAsia="en-GB"/>
        </w:rPr>
      </w:pPr>
      <w:proofErr w:type="spellStart"/>
      <w:r>
        <w:t>Agored</w:t>
      </w:r>
      <w:proofErr w:type="spellEnd"/>
      <w:r>
        <w:t xml:space="preserve"> </w:t>
      </w:r>
      <w:proofErr w:type="spellStart"/>
      <w:r>
        <w:t>Cymru’s</w:t>
      </w:r>
      <w:proofErr w:type="spellEnd"/>
      <w:r>
        <w:t xml:space="preserve"> vision is to </w:t>
      </w:r>
      <w:r w:rsidRPr="00B95F21">
        <w:t>champion opportunities for lifelong learning and progression through high quality qualifications and credit.</w:t>
      </w:r>
      <w:r>
        <w:t xml:space="preserve"> We aim to do this by working</w:t>
      </w:r>
      <w:r w:rsidRPr="00B95F21">
        <w:rPr>
          <w:rFonts w:eastAsia="Times New Roman"/>
          <w:lang w:eastAsia="en-GB"/>
        </w:rPr>
        <w:t xml:space="preserve"> in partnership to promote learning, widen opportunity and enable progression.</w:t>
      </w:r>
    </w:p>
    <w:p w:rsidR="00B95F21" w:rsidRDefault="00B95F21" w:rsidP="00B95F21">
      <w:pPr>
        <w:rPr>
          <w:rFonts w:eastAsia="Times New Roman"/>
          <w:lang w:eastAsia="en-GB"/>
        </w:rPr>
      </w:pPr>
      <w:proofErr w:type="spellStart"/>
      <w:r w:rsidRPr="00B95F21">
        <w:rPr>
          <w:rFonts w:eastAsia="Times New Roman"/>
          <w:lang w:eastAsia="en-GB"/>
        </w:rPr>
        <w:t>Agored</w:t>
      </w:r>
      <w:proofErr w:type="spellEnd"/>
      <w:r w:rsidRPr="00B95F21">
        <w:rPr>
          <w:rFonts w:eastAsia="Times New Roman"/>
          <w:lang w:eastAsia="en-GB"/>
        </w:rPr>
        <w:t xml:space="preserve"> Cymru is committed to recognising learner-centred achievement. We do this through the award of credit-based courses and qualifications, which are flexible and responsive to the needs of individuals and communities in Wales.</w:t>
      </w:r>
      <w:r>
        <w:rPr>
          <w:rFonts w:eastAsia="Times New Roman"/>
          <w:lang w:eastAsia="en-GB"/>
        </w:rPr>
        <w:t xml:space="preserve"> </w:t>
      </w:r>
    </w:p>
    <w:p w:rsidR="00B95F21" w:rsidRPr="00B95F21" w:rsidRDefault="00B95F21" w:rsidP="00B95F21">
      <w:pPr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Please familiarise yourself with our </w:t>
      </w:r>
      <w:hyperlink r:id="rId13" w:history="1">
        <w:r w:rsidRPr="00B95F21">
          <w:rPr>
            <w:rStyle w:val="Hyperlink"/>
            <w:rFonts w:eastAsia="Times New Roman"/>
            <w:lang w:eastAsia="en-GB"/>
          </w:rPr>
          <w:t>Vision, mission and values</w:t>
        </w:r>
      </w:hyperlink>
      <w:r>
        <w:rPr>
          <w:rFonts w:eastAsia="Times New Roman"/>
          <w:lang w:eastAsia="en-GB"/>
        </w:rPr>
        <w:t xml:space="preserve">. </w:t>
      </w:r>
    </w:p>
    <w:p w:rsidR="009E0031" w:rsidRDefault="009E0031"/>
    <w:p w:rsidR="00B95F21" w:rsidRDefault="006B7C09">
      <w:proofErr w:type="spellStart"/>
      <w:r>
        <w:t>Agored</w:t>
      </w:r>
      <w:proofErr w:type="spellEnd"/>
      <w:r>
        <w:t xml:space="preserve"> Cymru is a recognised awarding organisation offering credit and qualifications within the Credit and Qualifications Framework for Wales (CQFW) and Qualifications and Credit Framework (QCF).  </w:t>
      </w:r>
      <w:r w:rsidR="005C438B">
        <w:t xml:space="preserve">We are recognised and regulated by the Department for Education and Skills (DfES) and its fellow regulators in England and Northern Ireland.  </w:t>
      </w:r>
    </w:p>
    <w:p w:rsidR="009E0031" w:rsidRDefault="005C438B">
      <w:r>
        <w:t xml:space="preserve">Please read the pages on the </w:t>
      </w:r>
      <w:hyperlink r:id="rId14" w:history="1">
        <w:r w:rsidRPr="005C438B">
          <w:rPr>
            <w:rStyle w:val="Hyperlink"/>
          </w:rPr>
          <w:t>regulation of qualifications</w:t>
        </w:r>
      </w:hyperlink>
      <w:r>
        <w:t xml:space="preserve"> on the DfES website. </w:t>
      </w:r>
      <w:r w:rsidR="006B7C09">
        <w:t xml:space="preserve">As an </w:t>
      </w:r>
      <w:proofErr w:type="spellStart"/>
      <w:r w:rsidR="006B7C09">
        <w:t>Agored</w:t>
      </w:r>
      <w:proofErr w:type="spellEnd"/>
      <w:r w:rsidR="006B7C09">
        <w:t xml:space="preserve"> Cymru recognised centre</w:t>
      </w:r>
      <w:r w:rsidR="00DB6828">
        <w:t>,</w:t>
      </w:r>
      <w:r w:rsidR="006B7C09">
        <w:t xml:space="preserve"> you are required to be </w:t>
      </w:r>
      <w:r w:rsidR="00F80609">
        <w:t>aware of</w:t>
      </w:r>
      <w:r w:rsidR="006B7C09">
        <w:t xml:space="preserve"> the</w:t>
      </w:r>
      <w:r w:rsidR="007621C0">
        <w:t xml:space="preserve"> </w:t>
      </w:r>
      <w:r w:rsidR="00B95F21">
        <w:t xml:space="preserve">regulatory context in which we </w:t>
      </w:r>
      <w:r>
        <w:t xml:space="preserve">operate and the </w:t>
      </w:r>
      <w:r w:rsidR="007621C0">
        <w:t>content and</w:t>
      </w:r>
      <w:r>
        <w:t xml:space="preserve"> structure of the overarching qualifications</w:t>
      </w:r>
      <w:r w:rsidR="006B7C09">
        <w:t xml:space="preserve"> frameworks. </w:t>
      </w:r>
      <w:r w:rsidR="006B7C09" w:rsidRPr="006B7C09">
        <w:t xml:space="preserve"> </w:t>
      </w:r>
      <w:r w:rsidR="006B7C09">
        <w:t xml:space="preserve">Information on the CQFW and QCF can be found </w:t>
      </w:r>
      <w:hyperlink r:id="rId15" w:history="1">
        <w:r w:rsidR="006B7C09" w:rsidRPr="002C7D0E">
          <w:rPr>
            <w:rStyle w:val="Hyperlink"/>
          </w:rPr>
          <w:t>here</w:t>
        </w:r>
      </w:hyperlink>
      <w:r w:rsidR="002C7D0E">
        <w:t>.</w:t>
      </w:r>
      <w:r w:rsidR="00B95F21">
        <w:t xml:space="preserve"> Please take some time to read through this information and watch the interactive QCF presentation found at the bottom of the page. Further information can also be found on the </w:t>
      </w:r>
      <w:hyperlink r:id="rId16" w:history="1">
        <w:r w:rsidR="00B95F21" w:rsidRPr="00B95F21">
          <w:rPr>
            <w:rStyle w:val="Hyperlink"/>
          </w:rPr>
          <w:t>DfES website</w:t>
        </w:r>
      </w:hyperlink>
      <w:r w:rsidR="00B95F21">
        <w:t>.</w:t>
      </w:r>
    </w:p>
    <w:p w:rsidR="00B95F21" w:rsidRDefault="00B95F21"/>
    <w:p w:rsidR="00B95F21" w:rsidRDefault="00B95F21"/>
    <w:p w:rsidR="000B4E3A" w:rsidRDefault="000B4E3A">
      <w:pPr>
        <w:rPr>
          <w:b/>
        </w:rPr>
      </w:pPr>
    </w:p>
    <w:p w:rsidR="002C7D0E" w:rsidRDefault="00157FA0">
      <w:pPr>
        <w:rPr>
          <w:b/>
        </w:rPr>
      </w:pPr>
      <w:r>
        <w:rPr>
          <w:b/>
        </w:rPr>
        <w:lastRenderedPageBreak/>
        <w:t>5</w:t>
      </w:r>
      <w:r w:rsidR="002C7D0E">
        <w:rPr>
          <w:b/>
        </w:rPr>
        <w:t>. Charges</w:t>
      </w:r>
    </w:p>
    <w:p w:rsidR="002C7D0E" w:rsidRPr="002C7D0E" w:rsidRDefault="002C7D0E">
      <w:r w:rsidRPr="002C7D0E">
        <w:t>We publish a full list of our charges annually. The 201</w:t>
      </w:r>
      <w:r w:rsidR="000B4E3A">
        <w:t>2</w:t>
      </w:r>
      <w:r w:rsidRPr="002C7D0E">
        <w:t>-1</w:t>
      </w:r>
      <w:r w:rsidR="000B4E3A">
        <w:t>3</w:t>
      </w:r>
      <w:r w:rsidRPr="002C7D0E">
        <w:t xml:space="preserve"> charges can be found </w:t>
      </w:r>
      <w:hyperlink r:id="rId17" w:history="1">
        <w:r w:rsidRPr="002C7D0E">
          <w:rPr>
            <w:rStyle w:val="Hyperlink"/>
          </w:rPr>
          <w:t>here</w:t>
        </w:r>
      </w:hyperlink>
      <w:r w:rsidRPr="002C7D0E">
        <w:t>.</w:t>
      </w:r>
      <w:r w:rsidR="00240260">
        <w:t xml:space="preserve">  </w:t>
      </w:r>
    </w:p>
    <w:p w:rsidR="00157FA0" w:rsidRDefault="00157FA0">
      <w:pPr>
        <w:rPr>
          <w:b/>
        </w:rPr>
      </w:pPr>
    </w:p>
    <w:p w:rsidR="006F4305" w:rsidRDefault="006F4305">
      <w:pPr>
        <w:rPr>
          <w:b/>
        </w:rPr>
      </w:pPr>
    </w:p>
    <w:p w:rsidR="006B7C09" w:rsidRPr="007621C0" w:rsidRDefault="00157FA0">
      <w:pPr>
        <w:rPr>
          <w:b/>
        </w:rPr>
      </w:pPr>
      <w:r>
        <w:rPr>
          <w:b/>
        </w:rPr>
        <w:t>6</w:t>
      </w:r>
      <w:r w:rsidR="007B2500" w:rsidRPr="007621C0">
        <w:rPr>
          <w:b/>
        </w:rPr>
        <w:t xml:space="preserve">. </w:t>
      </w:r>
      <w:r w:rsidR="00DB6828">
        <w:rPr>
          <w:b/>
        </w:rPr>
        <w:t xml:space="preserve">Centre requirements and </w:t>
      </w:r>
      <w:proofErr w:type="spellStart"/>
      <w:r w:rsidR="00DB6828">
        <w:rPr>
          <w:b/>
        </w:rPr>
        <w:t>Agored</w:t>
      </w:r>
      <w:proofErr w:type="spellEnd"/>
      <w:r w:rsidR="00DB6828">
        <w:rPr>
          <w:b/>
        </w:rPr>
        <w:t xml:space="preserve"> Cymru s</w:t>
      </w:r>
      <w:r w:rsidR="007621C0" w:rsidRPr="007621C0">
        <w:rPr>
          <w:b/>
        </w:rPr>
        <w:t>ervice standards</w:t>
      </w:r>
    </w:p>
    <w:p w:rsidR="007B2500" w:rsidRDefault="007B2500">
      <w:proofErr w:type="spellStart"/>
      <w:r>
        <w:t>Agored</w:t>
      </w:r>
      <w:proofErr w:type="spellEnd"/>
      <w:r>
        <w:t xml:space="preserve"> Cymru has published </w:t>
      </w:r>
      <w:r w:rsidR="00DB6828">
        <w:t xml:space="preserve">centre requirements and </w:t>
      </w:r>
      <w:hyperlink r:id="rId18" w:history="1">
        <w:r w:rsidRPr="002C7D0E">
          <w:rPr>
            <w:rStyle w:val="Hyperlink"/>
          </w:rPr>
          <w:t>service standards</w:t>
        </w:r>
      </w:hyperlink>
      <w:r>
        <w:t xml:space="preserve"> which detail the service you can expect from us as well as the expectations on your </w:t>
      </w:r>
      <w:r w:rsidR="00132210">
        <w:t>organisation</w:t>
      </w:r>
      <w:r>
        <w:t xml:space="preserve">. </w:t>
      </w:r>
    </w:p>
    <w:p w:rsidR="009E0031" w:rsidRDefault="009E0031"/>
    <w:p w:rsidR="009E0031" w:rsidRPr="00EE4862" w:rsidRDefault="00157FA0">
      <w:pPr>
        <w:rPr>
          <w:b/>
        </w:rPr>
      </w:pPr>
      <w:r>
        <w:rPr>
          <w:b/>
        </w:rPr>
        <w:t>7</w:t>
      </w:r>
      <w:r w:rsidR="00B40910">
        <w:rPr>
          <w:b/>
        </w:rPr>
        <w:t xml:space="preserve">. </w:t>
      </w:r>
      <w:r w:rsidR="009E0031" w:rsidRPr="00EE4862">
        <w:rPr>
          <w:b/>
        </w:rPr>
        <w:t xml:space="preserve"> Policies and procedures</w:t>
      </w:r>
    </w:p>
    <w:p w:rsidR="00EE4862" w:rsidRDefault="00FF24E9">
      <w:r>
        <w:t xml:space="preserve">To become an </w:t>
      </w:r>
      <w:proofErr w:type="spellStart"/>
      <w:r>
        <w:t>Agored</w:t>
      </w:r>
      <w:proofErr w:type="spellEnd"/>
      <w:r>
        <w:t xml:space="preserve"> Cymru recognised centre you must have</w:t>
      </w:r>
      <w:r w:rsidR="00EE4862">
        <w:t xml:space="preserve"> </w:t>
      </w:r>
      <w:hyperlink r:id="rId19" w:history="1">
        <w:r w:rsidR="00EE4862" w:rsidRPr="002C7D0E">
          <w:rPr>
            <w:rStyle w:val="Hyperlink"/>
          </w:rPr>
          <w:t>key policies</w:t>
        </w:r>
      </w:hyperlink>
      <w:r w:rsidR="00EE4862">
        <w:t xml:space="preserve"> </w:t>
      </w:r>
      <w:r>
        <w:t xml:space="preserve">in place. </w:t>
      </w:r>
      <w:r w:rsidR="00EE4862">
        <w:t xml:space="preserve"> </w:t>
      </w:r>
      <w:r w:rsidR="00DB6828">
        <w:t>Please</w:t>
      </w:r>
      <w:r w:rsidR="00EE4862">
        <w:t xml:space="preserve"> ensure that all policies are </w:t>
      </w:r>
      <w:r>
        <w:t xml:space="preserve">sent to your </w:t>
      </w:r>
      <w:r w:rsidR="00921C04">
        <w:t>QAM</w:t>
      </w:r>
      <w:r>
        <w:t xml:space="preserve"> with the centre recognition application form</w:t>
      </w:r>
      <w:r w:rsidR="00EE4862">
        <w:t xml:space="preserve">. </w:t>
      </w:r>
    </w:p>
    <w:p w:rsidR="00EE4862" w:rsidRDefault="00EE4862">
      <w:r>
        <w:t xml:space="preserve">You should also familiarise yourself with key </w:t>
      </w:r>
      <w:hyperlink r:id="rId20" w:history="1">
        <w:proofErr w:type="spellStart"/>
        <w:r w:rsidRPr="002C7D0E">
          <w:rPr>
            <w:rStyle w:val="Hyperlink"/>
          </w:rPr>
          <w:t>Agored</w:t>
        </w:r>
        <w:proofErr w:type="spellEnd"/>
        <w:r w:rsidRPr="002C7D0E">
          <w:rPr>
            <w:rStyle w:val="Hyperlink"/>
          </w:rPr>
          <w:t xml:space="preserve"> Cymru quality as</w:t>
        </w:r>
        <w:r w:rsidR="001C669C" w:rsidRPr="002C7D0E">
          <w:rPr>
            <w:rStyle w:val="Hyperlink"/>
          </w:rPr>
          <w:t>surance policies and procedures</w:t>
        </w:r>
      </w:hyperlink>
      <w:r w:rsidR="001C669C">
        <w:t>. These contain important information about key processes such as complaints, malpractice, retention of assessment materials etc.</w:t>
      </w:r>
    </w:p>
    <w:p w:rsidR="002C7D0E" w:rsidRDefault="002C7D0E">
      <w:pPr>
        <w:rPr>
          <w:b/>
        </w:rPr>
      </w:pPr>
    </w:p>
    <w:p w:rsidR="009E0031" w:rsidRPr="00CD162A" w:rsidRDefault="00157FA0">
      <w:pPr>
        <w:rPr>
          <w:b/>
        </w:rPr>
      </w:pPr>
      <w:r>
        <w:rPr>
          <w:b/>
        </w:rPr>
        <w:t>8</w:t>
      </w:r>
      <w:r w:rsidR="009E0031" w:rsidRPr="00CD162A">
        <w:rPr>
          <w:b/>
        </w:rPr>
        <w:t>. Professional development</w:t>
      </w:r>
    </w:p>
    <w:p w:rsidR="00CD162A" w:rsidRDefault="00CD162A">
      <w:proofErr w:type="spellStart"/>
      <w:r>
        <w:t>Agored</w:t>
      </w:r>
      <w:proofErr w:type="spellEnd"/>
      <w:r>
        <w:t xml:space="preserve"> Cymru offers a free training programme for its member organisation</w:t>
      </w:r>
      <w:r w:rsidR="00921C04">
        <w:t>s</w:t>
      </w:r>
      <w:r>
        <w:t xml:space="preserve">.  New centres are required to attend key events as part of the process of attaining centre recognition. Centre staff involved in assessment should attend the </w:t>
      </w:r>
      <w:r w:rsidRPr="001C669C">
        <w:rPr>
          <w:i/>
        </w:rPr>
        <w:t>Introduction to assessment</w:t>
      </w:r>
      <w:r>
        <w:t xml:space="preserve"> training. In addition, centre staff who will be responsible for internal verification must attend the </w:t>
      </w:r>
      <w:r w:rsidRPr="001C669C">
        <w:rPr>
          <w:i/>
        </w:rPr>
        <w:t>Introduction to internal verification</w:t>
      </w:r>
      <w:r>
        <w:t xml:space="preserve"> training course.  </w:t>
      </w:r>
    </w:p>
    <w:p w:rsidR="00CD162A" w:rsidRDefault="00CD162A">
      <w:r>
        <w:t xml:space="preserve">Further details and online booking can be found </w:t>
      </w:r>
      <w:hyperlink r:id="rId21" w:history="1">
        <w:r w:rsidRPr="002C7D0E">
          <w:rPr>
            <w:rStyle w:val="Hyperlink"/>
          </w:rPr>
          <w:t>here</w:t>
        </w:r>
      </w:hyperlink>
    </w:p>
    <w:p w:rsidR="00157FA0" w:rsidRDefault="00157FA0">
      <w:pPr>
        <w:rPr>
          <w:b/>
        </w:rPr>
      </w:pPr>
    </w:p>
    <w:p w:rsidR="00C72CCD" w:rsidRDefault="00157FA0">
      <w:pPr>
        <w:rPr>
          <w:b/>
        </w:rPr>
      </w:pPr>
      <w:r>
        <w:rPr>
          <w:b/>
        </w:rPr>
        <w:t>9</w:t>
      </w:r>
      <w:r w:rsidR="00B40910">
        <w:rPr>
          <w:b/>
        </w:rPr>
        <w:t xml:space="preserve">. </w:t>
      </w:r>
      <w:r w:rsidR="00961D16">
        <w:rPr>
          <w:b/>
        </w:rPr>
        <w:t>Registration and certification</w:t>
      </w:r>
    </w:p>
    <w:p w:rsidR="00A567A1" w:rsidRPr="00A567A1" w:rsidRDefault="00A567A1">
      <w:pPr>
        <w:rPr>
          <w:b/>
        </w:rPr>
      </w:pPr>
      <w:r w:rsidRPr="00A567A1">
        <w:t xml:space="preserve">The process for registering learners with </w:t>
      </w:r>
      <w:proofErr w:type="spellStart"/>
      <w:r w:rsidRPr="00A567A1">
        <w:t>Agored</w:t>
      </w:r>
      <w:proofErr w:type="spellEnd"/>
      <w:r w:rsidRPr="00A567A1">
        <w:t xml:space="preserve"> Cymru can be found in section 5 of the </w:t>
      </w:r>
      <w:hyperlink r:id="rId22" w:history="1">
        <w:r w:rsidRPr="002C7D0E">
          <w:rPr>
            <w:rStyle w:val="Hyperlink"/>
          </w:rPr>
          <w:t>centre handbook</w:t>
        </w:r>
      </w:hyperlink>
      <w:r>
        <w:t xml:space="preserve"> It is essential that the person </w:t>
      </w:r>
      <w:r w:rsidR="00CF605E">
        <w:t xml:space="preserve">responsible for registering learners </w:t>
      </w:r>
      <w:r>
        <w:t xml:space="preserve">at the centre understands this process and the timescales for submitting registrations. </w:t>
      </w:r>
    </w:p>
    <w:p w:rsidR="00157FA0" w:rsidRDefault="00157FA0">
      <w:pPr>
        <w:rPr>
          <w:b/>
        </w:rPr>
      </w:pPr>
    </w:p>
    <w:p w:rsidR="00C72CCD" w:rsidRDefault="00157FA0">
      <w:pPr>
        <w:rPr>
          <w:b/>
        </w:rPr>
      </w:pPr>
      <w:r>
        <w:rPr>
          <w:b/>
        </w:rPr>
        <w:lastRenderedPageBreak/>
        <w:t>10</w:t>
      </w:r>
      <w:r w:rsidR="00C72CCD" w:rsidRPr="00C72CCD">
        <w:rPr>
          <w:b/>
        </w:rPr>
        <w:t xml:space="preserve">. </w:t>
      </w:r>
      <w:r w:rsidR="00DA4906">
        <w:rPr>
          <w:b/>
        </w:rPr>
        <w:t xml:space="preserve">Assessment and </w:t>
      </w:r>
      <w:r w:rsidR="00A567A1">
        <w:rPr>
          <w:b/>
        </w:rPr>
        <w:t>q</w:t>
      </w:r>
      <w:r w:rsidR="00C72CCD" w:rsidRPr="00C72CCD">
        <w:rPr>
          <w:b/>
        </w:rPr>
        <w:t>uality assurance</w:t>
      </w:r>
    </w:p>
    <w:p w:rsidR="00D37637" w:rsidRDefault="00921C04" w:rsidP="00C842A7">
      <w:r>
        <w:t>Please</w:t>
      </w:r>
      <w:r w:rsidR="00B27B77">
        <w:t xml:space="preserve"> read the assessment and quality assurance sections of the </w:t>
      </w:r>
      <w:hyperlink r:id="rId23" w:history="1">
        <w:r w:rsidR="00B27B77" w:rsidRPr="002C7D0E">
          <w:rPr>
            <w:rStyle w:val="Hyperlink"/>
          </w:rPr>
          <w:t>centre handbook</w:t>
        </w:r>
      </w:hyperlink>
      <w:r w:rsidR="00C842A7" w:rsidRPr="00C842A7">
        <w:t xml:space="preserve"> </w:t>
      </w:r>
      <w:r w:rsidR="00B27B77">
        <w:t xml:space="preserve">to familiarise </w:t>
      </w:r>
      <w:r>
        <w:t xml:space="preserve">yourselves </w:t>
      </w:r>
      <w:r w:rsidR="00B27B77">
        <w:t xml:space="preserve">with our requirements. </w:t>
      </w:r>
      <w:r w:rsidR="001C669C">
        <w:t xml:space="preserve">If you have any </w:t>
      </w:r>
      <w:r w:rsidR="00C842A7">
        <w:t xml:space="preserve">questions or </w:t>
      </w:r>
      <w:r w:rsidR="001C669C">
        <w:t xml:space="preserve">require clarification on any </w:t>
      </w:r>
      <w:r w:rsidR="00C842A7">
        <w:t xml:space="preserve">areas </w:t>
      </w:r>
      <w:r w:rsidR="001C669C">
        <w:t xml:space="preserve">make a note of </w:t>
      </w:r>
      <w:r>
        <w:t xml:space="preserve">them </w:t>
      </w:r>
      <w:r w:rsidR="00C842A7">
        <w:t>so that you can raise these wit</w:t>
      </w:r>
      <w:r w:rsidR="001C669C">
        <w:t xml:space="preserve">h </w:t>
      </w:r>
      <w:proofErr w:type="gramStart"/>
      <w:r>
        <w:t xml:space="preserve">your </w:t>
      </w:r>
      <w:r w:rsidR="001C669C">
        <w:t xml:space="preserve"> </w:t>
      </w:r>
      <w:r>
        <w:t>QAM</w:t>
      </w:r>
      <w:proofErr w:type="gramEnd"/>
      <w:r w:rsidR="00A567A1">
        <w:t xml:space="preserve">. You should pay particular attention to the section on internal verification. The </w:t>
      </w:r>
      <w:r>
        <w:t>QAM</w:t>
      </w:r>
      <w:r w:rsidR="00A567A1">
        <w:t xml:space="preserve"> will review your internal verification policy in detail prior to granting centre recognition. The quality assurance </w:t>
      </w:r>
      <w:r w:rsidR="00A567A1" w:rsidRPr="001C669C">
        <w:t>of our provision is dependent on robust internal verification processes within our centres.</w:t>
      </w:r>
      <w:r w:rsidR="001C669C" w:rsidRPr="001C669C">
        <w:t xml:space="preserve"> </w:t>
      </w:r>
      <w:proofErr w:type="spellStart"/>
      <w:r w:rsidR="001C669C" w:rsidRPr="001C669C">
        <w:rPr>
          <w:rFonts w:cs="Arial"/>
        </w:rPr>
        <w:t>Agored</w:t>
      </w:r>
      <w:proofErr w:type="spellEnd"/>
      <w:r w:rsidR="001C669C" w:rsidRPr="001C669C">
        <w:rPr>
          <w:rFonts w:cs="Arial"/>
        </w:rPr>
        <w:t xml:space="preserve"> Cymru has developed a</w:t>
      </w:r>
      <w:r w:rsidR="001C669C">
        <w:rPr>
          <w:rFonts w:cs="Arial"/>
        </w:rPr>
        <w:t xml:space="preserve">n </w:t>
      </w:r>
      <w:hyperlink r:id="rId24" w:history="1">
        <w:r w:rsidR="001C669C" w:rsidRPr="002C7D0E">
          <w:rPr>
            <w:rStyle w:val="Hyperlink"/>
            <w:rFonts w:cs="Arial"/>
          </w:rPr>
          <w:t>internal v</w:t>
        </w:r>
        <w:r w:rsidR="001C669C" w:rsidRPr="002C7D0E">
          <w:rPr>
            <w:rStyle w:val="Hyperlink"/>
            <w:rFonts w:cs="Arial"/>
          </w:rPr>
          <w:t>e</w:t>
        </w:r>
        <w:r w:rsidR="001C669C" w:rsidRPr="002C7D0E">
          <w:rPr>
            <w:rStyle w:val="Hyperlink"/>
            <w:rFonts w:cs="Arial"/>
          </w:rPr>
          <w:t>rification template</w:t>
        </w:r>
      </w:hyperlink>
      <w:r w:rsidR="001C669C">
        <w:rPr>
          <w:rFonts w:cs="Arial"/>
        </w:rPr>
        <w:t xml:space="preserve"> </w:t>
      </w:r>
      <w:r w:rsidR="001C669C" w:rsidRPr="001C669C">
        <w:rPr>
          <w:rFonts w:cs="Arial"/>
        </w:rPr>
        <w:t xml:space="preserve">that incorporates all the key stages of the </w:t>
      </w:r>
      <w:r>
        <w:rPr>
          <w:rFonts w:cs="Arial"/>
        </w:rPr>
        <w:t>i</w:t>
      </w:r>
      <w:r w:rsidR="001C669C" w:rsidRPr="001C669C">
        <w:rPr>
          <w:rFonts w:cs="Arial"/>
        </w:rPr>
        <w:t xml:space="preserve">nternal </w:t>
      </w:r>
      <w:r>
        <w:rPr>
          <w:rFonts w:cs="Arial"/>
        </w:rPr>
        <w:t>v</w:t>
      </w:r>
      <w:r w:rsidR="001C669C" w:rsidRPr="001C669C">
        <w:rPr>
          <w:rFonts w:cs="Arial"/>
        </w:rPr>
        <w:t>erification process and includes examples of recording systems that can be customised to meet your needs</w:t>
      </w:r>
      <w:r w:rsidR="002C7D0E">
        <w:t>.</w:t>
      </w:r>
    </w:p>
    <w:p w:rsidR="00FF24E9" w:rsidRDefault="00FF24E9" w:rsidP="00C842A7">
      <w:pPr>
        <w:rPr>
          <w:b/>
        </w:rPr>
      </w:pPr>
    </w:p>
    <w:p w:rsidR="00035E02" w:rsidRDefault="00035E02">
      <w:pPr>
        <w:rPr>
          <w:b/>
        </w:rPr>
      </w:pPr>
      <w:r>
        <w:rPr>
          <w:b/>
        </w:rPr>
        <w:t>1</w:t>
      </w:r>
      <w:r w:rsidR="0060460F">
        <w:rPr>
          <w:b/>
        </w:rPr>
        <w:t>1</w:t>
      </w:r>
      <w:r>
        <w:rPr>
          <w:b/>
        </w:rPr>
        <w:t xml:space="preserve">. </w:t>
      </w:r>
      <w:r w:rsidR="00FF24E9">
        <w:rPr>
          <w:b/>
        </w:rPr>
        <w:t>W</w:t>
      </w:r>
      <w:r>
        <w:rPr>
          <w:b/>
        </w:rPr>
        <w:t>hat next</w:t>
      </w:r>
      <w:r w:rsidR="00FF24E9">
        <w:rPr>
          <w:b/>
        </w:rPr>
        <w:t>?</w:t>
      </w:r>
    </w:p>
    <w:p w:rsidR="00035E02" w:rsidRDefault="00702DF2" w:rsidP="00035E02">
      <w:r>
        <w:t>Y</w:t>
      </w:r>
      <w:r w:rsidR="00035E02">
        <w:t>ou are</w:t>
      </w:r>
      <w:r>
        <w:t xml:space="preserve"> now</w:t>
      </w:r>
      <w:r w:rsidR="00035E02">
        <w:t xml:space="preserve"> familiar with our processes and what we expect from</w:t>
      </w:r>
      <w:r>
        <w:t xml:space="preserve"> our centres.</w:t>
      </w:r>
      <w:r w:rsidR="00035E02">
        <w:t xml:space="preserve"> </w:t>
      </w:r>
      <w:r>
        <w:t>If you are</w:t>
      </w:r>
      <w:r w:rsidR="00035E02">
        <w:t xml:space="preserve"> satisfied that you have the necessary resources, systems and </w:t>
      </w:r>
      <w:r>
        <w:t>evidence to meet our requirements</w:t>
      </w:r>
      <w:r w:rsidR="00035E02">
        <w:t xml:space="preserve"> you </w:t>
      </w:r>
      <w:r>
        <w:t>should</w:t>
      </w:r>
      <w:r w:rsidR="00035E02">
        <w:t xml:space="preserve"> complete </w:t>
      </w:r>
      <w:r w:rsidR="00CF605E">
        <w:t>and submit the online</w:t>
      </w:r>
      <w:r w:rsidR="00035E02">
        <w:t xml:space="preserve"> </w:t>
      </w:r>
      <w:r>
        <w:t>c</w:t>
      </w:r>
      <w:r w:rsidR="00035E02">
        <w:t>en</w:t>
      </w:r>
      <w:r w:rsidR="00CF605E">
        <w:t>tre recognition application form.</w:t>
      </w:r>
      <w:r w:rsidR="00FF24E9">
        <w:t xml:space="preserve"> </w:t>
      </w:r>
      <w:r w:rsidR="00035E02">
        <w:t xml:space="preserve"> </w:t>
      </w:r>
    </w:p>
    <w:p w:rsidR="00035E02" w:rsidRPr="00B40910" w:rsidRDefault="00035E02">
      <w:pPr>
        <w:rPr>
          <w:b/>
        </w:rPr>
      </w:pPr>
    </w:p>
    <w:sectPr w:rsidR="00035E02" w:rsidRPr="00B40910" w:rsidSect="008E2453">
      <w:headerReference w:type="default" r:id="rId25"/>
      <w:footerReference w:type="default" r:id="rId26"/>
      <w:pgSz w:w="11906" w:h="16838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D16" w:rsidRDefault="00961D16" w:rsidP="00033C85">
      <w:pPr>
        <w:spacing w:after="0" w:line="240" w:lineRule="auto"/>
      </w:pPr>
      <w:r>
        <w:separator/>
      </w:r>
    </w:p>
  </w:endnote>
  <w:endnote w:type="continuationSeparator" w:id="1">
    <w:p w:rsidR="00961D16" w:rsidRDefault="00961D16" w:rsidP="0003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603"/>
      <w:docPartObj>
        <w:docPartGallery w:val="Page Numbers (Bottom of Page)"/>
        <w:docPartUnique/>
      </w:docPartObj>
    </w:sdtPr>
    <w:sdtContent>
      <w:p w:rsidR="00961D16" w:rsidRDefault="000021A1">
        <w:pPr>
          <w:pStyle w:val="Footer"/>
          <w:jc w:val="right"/>
        </w:pPr>
        <w:fldSimple w:instr=" PAGE   \* MERGEFORMAT ">
          <w:r w:rsidR="00A8115F">
            <w:rPr>
              <w:noProof/>
            </w:rPr>
            <w:t>1</w:t>
          </w:r>
        </w:fldSimple>
      </w:p>
    </w:sdtContent>
  </w:sdt>
  <w:p w:rsidR="00961D16" w:rsidRDefault="00961D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604"/>
      <w:docPartObj>
        <w:docPartGallery w:val="Page Numbers (Bottom of Page)"/>
        <w:docPartUnique/>
      </w:docPartObj>
    </w:sdtPr>
    <w:sdtContent>
      <w:p w:rsidR="00961D16" w:rsidRDefault="00961D16">
        <w:pPr>
          <w:pStyle w:val="Footer"/>
          <w:jc w:val="right"/>
        </w:pPr>
        <w:r>
          <w:t>3</w:t>
        </w:r>
      </w:p>
    </w:sdtContent>
  </w:sdt>
  <w:p w:rsidR="00961D16" w:rsidRDefault="00961D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627"/>
      <w:docPartObj>
        <w:docPartGallery w:val="Page Numbers (Bottom of Page)"/>
        <w:docPartUnique/>
      </w:docPartObj>
    </w:sdtPr>
    <w:sdtContent>
      <w:p w:rsidR="00961D16" w:rsidRDefault="000021A1">
        <w:pPr>
          <w:pStyle w:val="Footer"/>
          <w:jc w:val="right"/>
        </w:pPr>
        <w:fldSimple w:instr=" PAGE   \* MERGEFORMAT ">
          <w:r w:rsidR="00A8115F">
            <w:rPr>
              <w:noProof/>
            </w:rPr>
            <w:t>4</w:t>
          </w:r>
        </w:fldSimple>
      </w:p>
    </w:sdtContent>
  </w:sdt>
  <w:p w:rsidR="00961D16" w:rsidRDefault="00961D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D16" w:rsidRDefault="00961D16" w:rsidP="00033C85">
      <w:pPr>
        <w:spacing w:after="0" w:line="240" w:lineRule="auto"/>
      </w:pPr>
      <w:r>
        <w:separator/>
      </w:r>
    </w:p>
  </w:footnote>
  <w:footnote w:type="continuationSeparator" w:id="1">
    <w:p w:rsidR="00961D16" w:rsidRDefault="00961D16" w:rsidP="0003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16" w:rsidRDefault="00961D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43800" cy="1651635"/>
          <wp:effectExtent l="19050" t="0" r="0" b="0"/>
          <wp:wrapSquare wrapText="bothSides"/>
          <wp:docPr id="7" name="Picture 5" descr="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51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16" w:rsidRDefault="00961D16">
    <w:pPr>
      <w:pStyle w:val="Header"/>
    </w:pPr>
    <w:r w:rsidRPr="00556802">
      <w:rPr>
        <w:noProof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-325755</wp:posOffset>
          </wp:positionV>
          <wp:extent cx="7543800" cy="1647825"/>
          <wp:effectExtent l="19050" t="0" r="0" b="0"/>
          <wp:wrapSquare wrapText="bothSides"/>
          <wp:docPr id="10" name="Picture 5" descr="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4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D16" w:rsidRDefault="00961D1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43800" cy="1651635"/>
          <wp:effectExtent l="19050" t="0" r="0" b="0"/>
          <wp:wrapSquare wrapText="bothSides"/>
          <wp:docPr id="9" name="Picture 7" descr="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eader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51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5713"/>
    <w:multiLevelType w:val="hybridMultilevel"/>
    <w:tmpl w:val="63B45020"/>
    <w:lvl w:ilvl="0" w:tplc="4BF68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0B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45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AD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504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AE1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A7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C0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FC9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B43975"/>
    <w:multiLevelType w:val="hybridMultilevel"/>
    <w:tmpl w:val="00226BF0"/>
    <w:lvl w:ilvl="0" w:tplc="3CC4A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6A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CA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06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85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A5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49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EE6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607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B8475E"/>
    <w:multiLevelType w:val="hybridMultilevel"/>
    <w:tmpl w:val="2C2634F2"/>
    <w:lvl w:ilvl="0" w:tplc="A4BA1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2D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70B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28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21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D2F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2B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83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034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131284"/>
    <w:multiLevelType w:val="hybridMultilevel"/>
    <w:tmpl w:val="A3EC2B1C"/>
    <w:lvl w:ilvl="0" w:tplc="14BCC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AE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CC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6B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B08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B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3A9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E4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3A5D7B"/>
    <w:rsid w:val="000006CB"/>
    <w:rsid w:val="0000075D"/>
    <w:rsid w:val="00000E2C"/>
    <w:rsid w:val="00001EA2"/>
    <w:rsid w:val="000021A1"/>
    <w:rsid w:val="00003198"/>
    <w:rsid w:val="00003C9E"/>
    <w:rsid w:val="0000459D"/>
    <w:rsid w:val="00005B2C"/>
    <w:rsid w:val="000060BA"/>
    <w:rsid w:val="00007D2C"/>
    <w:rsid w:val="00010556"/>
    <w:rsid w:val="00012536"/>
    <w:rsid w:val="00012D89"/>
    <w:rsid w:val="00014F2C"/>
    <w:rsid w:val="0001558C"/>
    <w:rsid w:val="0001764E"/>
    <w:rsid w:val="00020470"/>
    <w:rsid w:val="00021482"/>
    <w:rsid w:val="000257D6"/>
    <w:rsid w:val="00025908"/>
    <w:rsid w:val="00025C43"/>
    <w:rsid w:val="000267AF"/>
    <w:rsid w:val="00026815"/>
    <w:rsid w:val="000301EF"/>
    <w:rsid w:val="00031B34"/>
    <w:rsid w:val="00031DDF"/>
    <w:rsid w:val="0003231B"/>
    <w:rsid w:val="00032FC3"/>
    <w:rsid w:val="00033C85"/>
    <w:rsid w:val="00034516"/>
    <w:rsid w:val="00035455"/>
    <w:rsid w:val="000356FE"/>
    <w:rsid w:val="00035E02"/>
    <w:rsid w:val="00037E06"/>
    <w:rsid w:val="00037E31"/>
    <w:rsid w:val="000404C2"/>
    <w:rsid w:val="0004052B"/>
    <w:rsid w:val="000438E1"/>
    <w:rsid w:val="00044F30"/>
    <w:rsid w:val="0005089F"/>
    <w:rsid w:val="00050982"/>
    <w:rsid w:val="00052075"/>
    <w:rsid w:val="000524E6"/>
    <w:rsid w:val="00054925"/>
    <w:rsid w:val="00054E23"/>
    <w:rsid w:val="00055BE9"/>
    <w:rsid w:val="000574DC"/>
    <w:rsid w:val="0005771E"/>
    <w:rsid w:val="00060DE9"/>
    <w:rsid w:val="00061F67"/>
    <w:rsid w:val="00062AC2"/>
    <w:rsid w:val="000631A0"/>
    <w:rsid w:val="00063EE5"/>
    <w:rsid w:val="00066393"/>
    <w:rsid w:val="00067090"/>
    <w:rsid w:val="00067C63"/>
    <w:rsid w:val="00070D2C"/>
    <w:rsid w:val="00072073"/>
    <w:rsid w:val="0007447C"/>
    <w:rsid w:val="000748BB"/>
    <w:rsid w:val="0007495C"/>
    <w:rsid w:val="000813D6"/>
    <w:rsid w:val="00083167"/>
    <w:rsid w:val="0008338A"/>
    <w:rsid w:val="000836CC"/>
    <w:rsid w:val="0008462C"/>
    <w:rsid w:val="00084B90"/>
    <w:rsid w:val="00084F92"/>
    <w:rsid w:val="00085210"/>
    <w:rsid w:val="000855D8"/>
    <w:rsid w:val="00086E1B"/>
    <w:rsid w:val="00087A63"/>
    <w:rsid w:val="00090729"/>
    <w:rsid w:val="00093382"/>
    <w:rsid w:val="00094524"/>
    <w:rsid w:val="00094B29"/>
    <w:rsid w:val="00094B9F"/>
    <w:rsid w:val="00094BAD"/>
    <w:rsid w:val="00094D52"/>
    <w:rsid w:val="00094D53"/>
    <w:rsid w:val="0009535C"/>
    <w:rsid w:val="00096A08"/>
    <w:rsid w:val="000A307D"/>
    <w:rsid w:val="000A5966"/>
    <w:rsid w:val="000B0A0A"/>
    <w:rsid w:val="000B1DA8"/>
    <w:rsid w:val="000B4E3A"/>
    <w:rsid w:val="000B4E9B"/>
    <w:rsid w:val="000B61FE"/>
    <w:rsid w:val="000B6F35"/>
    <w:rsid w:val="000B729E"/>
    <w:rsid w:val="000B77A0"/>
    <w:rsid w:val="000C0447"/>
    <w:rsid w:val="000C1EE9"/>
    <w:rsid w:val="000C5359"/>
    <w:rsid w:val="000C5982"/>
    <w:rsid w:val="000C6A9C"/>
    <w:rsid w:val="000C6B85"/>
    <w:rsid w:val="000C7C99"/>
    <w:rsid w:val="000D1781"/>
    <w:rsid w:val="000D3339"/>
    <w:rsid w:val="000D7566"/>
    <w:rsid w:val="000E03A5"/>
    <w:rsid w:val="000E1B06"/>
    <w:rsid w:val="000E2FC3"/>
    <w:rsid w:val="000E3ED7"/>
    <w:rsid w:val="000E4022"/>
    <w:rsid w:val="000E698D"/>
    <w:rsid w:val="000E7488"/>
    <w:rsid w:val="000F4269"/>
    <w:rsid w:val="000F4875"/>
    <w:rsid w:val="00101DAB"/>
    <w:rsid w:val="00103C67"/>
    <w:rsid w:val="00103C84"/>
    <w:rsid w:val="00105A9B"/>
    <w:rsid w:val="00105C5E"/>
    <w:rsid w:val="0010631B"/>
    <w:rsid w:val="00106D48"/>
    <w:rsid w:val="00107101"/>
    <w:rsid w:val="001072DA"/>
    <w:rsid w:val="00111076"/>
    <w:rsid w:val="00111A84"/>
    <w:rsid w:val="00113269"/>
    <w:rsid w:val="00113CFE"/>
    <w:rsid w:val="00114D4A"/>
    <w:rsid w:val="0011636D"/>
    <w:rsid w:val="00116914"/>
    <w:rsid w:val="00116CAC"/>
    <w:rsid w:val="0011721E"/>
    <w:rsid w:val="00120984"/>
    <w:rsid w:val="0012400E"/>
    <w:rsid w:val="0012757C"/>
    <w:rsid w:val="00132210"/>
    <w:rsid w:val="00133196"/>
    <w:rsid w:val="00136ABB"/>
    <w:rsid w:val="00137F93"/>
    <w:rsid w:val="0014256E"/>
    <w:rsid w:val="00142EA0"/>
    <w:rsid w:val="001545E1"/>
    <w:rsid w:val="001554C5"/>
    <w:rsid w:val="00157FA0"/>
    <w:rsid w:val="00161781"/>
    <w:rsid w:val="00164D1E"/>
    <w:rsid w:val="00166A3A"/>
    <w:rsid w:val="001711B5"/>
    <w:rsid w:val="00175F73"/>
    <w:rsid w:val="001813E2"/>
    <w:rsid w:val="00181BD5"/>
    <w:rsid w:val="001831ED"/>
    <w:rsid w:val="00184F79"/>
    <w:rsid w:val="00185072"/>
    <w:rsid w:val="00185822"/>
    <w:rsid w:val="001863B8"/>
    <w:rsid w:val="00186D97"/>
    <w:rsid w:val="001877A4"/>
    <w:rsid w:val="00187EA8"/>
    <w:rsid w:val="00190292"/>
    <w:rsid w:val="001913A9"/>
    <w:rsid w:val="00194735"/>
    <w:rsid w:val="00197DB8"/>
    <w:rsid w:val="001A0A5B"/>
    <w:rsid w:val="001A33D2"/>
    <w:rsid w:val="001A3ABA"/>
    <w:rsid w:val="001A43C4"/>
    <w:rsid w:val="001A516D"/>
    <w:rsid w:val="001A5391"/>
    <w:rsid w:val="001A6127"/>
    <w:rsid w:val="001A68D0"/>
    <w:rsid w:val="001A76E3"/>
    <w:rsid w:val="001A7C1D"/>
    <w:rsid w:val="001B0399"/>
    <w:rsid w:val="001B2C90"/>
    <w:rsid w:val="001B3033"/>
    <w:rsid w:val="001B3553"/>
    <w:rsid w:val="001B3C8F"/>
    <w:rsid w:val="001B429A"/>
    <w:rsid w:val="001B4C15"/>
    <w:rsid w:val="001C1FC0"/>
    <w:rsid w:val="001C2190"/>
    <w:rsid w:val="001C2234"/>
    <w:rsid w:val="001C2356"/>
    <w:rsid w:val="001C263C"/>
    <w:rsid w:val="001C39CB"/>
    <w:rsid w:val="001C57BC"/>
    <w:rsid w:val="001C5D59"/>
    <w:rsid w:val="001C6385"/>
    <w:rsid w:val="001C6507"/>
    <w:rsid w:val="001C669C"/>
    <w:rsid w:val="001C7474"/>
    <w:rsid w:val="001C78D5"/>
    <w:rsid w:val="001C7DCA"/>
    <w:rsid w:val="001D0F49"/>
    <w:rsid w:val="001D2ED9"/>
    <w:rsid w:val="001D65A9"/>
    <w:rsid w:val="001D7641"/>
    <w:rsid w:val="001D7A3D"/>
    <w:rsid w:val="001E0034"/>
    <w:rsid w:val="001E037E"/>
    <w:rsid w:val="001E49D7"/>
    <w:rsid w:val="001E4E73"/>
    <w:rsid w:val="001E57DA"/>
    <w:rsid w:val="001E6A4C"/>
    <w:rsid w:val="001E737A"/>
    <w:rsid w:val="001F094B"/>
    <w:rsid w:val="001F421A"/>
    <w:rsid w:val="001F4888"/>
    <w:rsid w:val="001F5341"/>
    <w:rsid w:val="001F5D1D"/>
    <w:rsid w:val="001F5DF0"/>
    <w:rsid w:val="001F6A66"/>
    <w:rsid w:val="002005AB"/>
    <w:rsid w:val="00200997"/>
    <w:rsid w:val="002027D1"/>
    <w:rsid w:val="002031A0"/>
    <w:rsid w:val="00203A77"/>
    <w:rsid w:val="00204C52"/>
    <w:rsid w:val="00207674"/>
    <w:rsid w:val="002121BC"/>
    <w:rsid w:val="00212519"/>
    <w:rsid w:val="00215CFC"/>
    <w:rsid w:val="00220D61"/>
    <w:rsid w:val="00222DCA"/>
    <w:rsid w:val="0022500E"/>
    <w:rsid w:val="002259EA"/>
    <w:rsid w:val="00230577"/>
    <w:rsid w:val="00231EA6"/>
    <w:rsid w:val="00232F00"/>
    <w:rsid w:val="00232F70"/>
    <w:rsid w:val="00234BA5"/>
    <w:rsid w:val="00235335"/>
    <w:rsid w:val="002355DF"/>
    <w:rsid w:val="0023630E"/>
    <w:rsid w:val="00237D11"/>
    <w:rsid w:val="00240260"/>
    <w:rsid w:val="0024074A"/>
    <w:rsid w:val="00241A73"/>
    <w:rsid w:val="002434C5"/>
    <w:rsid w:val="0024459F"/>
    <w:rsid w:val="002452AD"/>
    <w:rsid w:val="00245760"/>
    <w:rsid w:val="00246016"/>
    <w:rsid w:val="002507DD"/>
    <w:rsid w:val="00252B3B"/>
    <w:rsid w:val="00252C46"/>
    <w:rsid w:val="002555E0"/>
    <w:rsid w:val="00257F47"/>
    <w:rsid w:val="002601E6"/>
    <w:rsid w:val="0026078F"/>
    <w:rsid w:val="002636FB"/>
    <w:rsid w:val="002714B7"/>
    <w:rsid w:val="00273327"/>
    <w:rsid w:val="00275070"/>
    <w:rsid w:val="002763C1"/>
    <w:rsid w:val="002763EE"/>
    <w:rsid w:val="002778C3"/>
    <w:rsid w:val="00280137"/>
    <w:rsid w:val="00281889"/>
    <w:rsid w:val="0028280A"/>
    <w:rsid w:val="00283DBD"/>
    <w:rsid w:val="00284983"/>
    <w:rsid w:val="002850E3"/>
    <w:rsid w:val="00285360"/>
    <w:rsid w:val="0028655A"/>
    <w:rsid w:val="002917E3"/>
    <w:rsid w:val="002931E3"/>
    <w:rsid w:val="00293E57"/>
    <w:rsid w:val="00294B6D"/>
    <w:rsid w:val="00294C09"/>
    <w:rsid w:val="002953BE"/>
    <w:rsid w:val="002977EB"/>
    <w:rsid w:val="002A0154"/>
    <w:rsid w:val="002A03B3"/>
    <w:rsid w:val="002A1A48"/>
    <w:rsid w:val="002A3138"/>
    <w:rsid w:val="002A31E0"/>
    <w:rsid w:val="002A3FF2"/>
    <w:rsid w:val="002A7B2A"/>
    <w:rsid w:val="002A7B65"/>
    <w:rsid w:val="002A7F1B"/>
    <w:rsid w:val="002B094A"/>
    <w:rsid w:val="002B197D"/>
    <w:rsid w:val="002B34D5"/>
    <w:rsid w:val="002B4B80"/>
    <w:rsid w:val="002B5191"/>
    <w:rsid w:val="002B5471"/>
    <w:rsid w:val="002B5EA3"/>
    <w:rsid w:val="002C0086"/>
    <w:rsid w:val="002C1D15"/>
    <w:rsid w:val="002C47BA"/>
    <w:rsid w:val="002C670A"/>
    <w:rsid w:val="002C7D0E"/>
    <w:rsid w:val="002D1731"/>
    <w:rsid w:val="002D2011"/>
    <w:rsid w:val="002D3D74"/>
    <w:rsid w:val="002D58F5"/>
    <w:rsid w:val="002D5FB3"/>
    <w:rsid w:val="002D794C"/>
    <w:rsid w:val="002E0656"/>
    <w:rsid w:val="002E3DF0"/>
    <w:rsid w:val="002E3E2A"/>
    <w:rsid w:val="002E41E5"/>
    <w:rsid w:val="002E44E1"/>
    <w:rsid w:val="002E6FFE"/>
    <w:rsid w:val="002F05D3"/>
    <w:rsid w:val="002F27EE"/>
    <w:rsid w:val="002F504F"/>
    <w:rsid w:val="002F611C"/>
    <w:rsid w:val="002F69F5"/>
    <w:rsid w:val="00300A6F"/>
    <w:rsid w:val="003017C2"/>
    <w:rsid w:val="00301F28"/>
    <w:rsid w:val="00303CCA"/>
    <w:rsid w:val="003046EE"/>
    <w:rsid w:val="003058B1"/>
    <w:rsid w:val="00306D1D"/>
    <w:rsid w:val="003102F7"/>
    <w:rsid w:val="00310AC5"/>
    <w:rsid w:val="00310AE9"/>
    <w:rsid w:val="003112BD"/>
    <w:rsid w:val="00311DF4"/>
    <w:rsid w:val="00311E73"/>
    <w:rsid w:val="00312653"/>
    <w:rsid w:val="00312C12"/>
    <w:rsid w:val="00313FE2"/>
    <w:rsid w:val="0031459F"/>
    <w:rsid w:val="00317C0E"/>
    <w:rsid w:val="00325F6F"/>
    <w:rsid w:val="00326A65"/>
    <w:rsid w:val="00327D25"/>
    <w:rsid w:val="00330A7C"/>
    <w:rsid w:val="00332563"/>
    <w:rsid w:val="00333829"/>
    <w:rsid w:val="003341E7"/>
    <w:rsid w:val="00334799"/>
    <w:rsid w:val="0033545E"/>
    <w:rsid w:val="003364D3"/>
    <w:rsid w:val="003365E9"/>
    <w:rsid w:val="00336855"/>
    <w:rsid w:val="00336968"/>
    <w:rsid w:val="00337B32"/>
    <w:rsid w:val="00340265"/>
    <w:rsid w:val="0034077E"/>
    <w:rsid w:val="0034213A"/>
    <w:rsid w:val="0034220E"/>
    <w:rsid w:val="00342390"/>
    <w:rsid w:val="0034256D"/>
    <w:rsid w:val="00344604"/>
    <w:rsid w:val="0034622B"/>
    <w:rsid w:val="0035189E"/>
    <w:rsid w:val="003573EB"/>
    <w:rsid w:val="00360D23"/>
    <w:rsid w:val="00360D5C"/>
    <w:rsid w:val="00361495"/>
    <w:rsid w:val="00364402"/>
    <w:rsid w:val="003726A5"/>
    <w:rsid w:val="00372B20"/>
    <w:rsid w:val="00380A30"/>
    <w:rsid w:val="00381266"/>
    <w:rsid w:val="00383475"/>
    <w:rsid w:val="003852AB"/>
    <w:rsid w:val="003854E9"/>
    <w:rsid w:val="00385560"/>
    <w:rsid w:val="00385B5A"/>
    <w:rsid w:val="00385CC2"/>
    <w:rsid w:val="00386F59"/>
    <w:rsid w:val="003878BF"/>
    <w:rsid w:val="00390E39"/>
    <w:rsid w:val="00390EBA"/>
    <w:rsid w:val="00393E90"/>
    <w:rsid w:val="003A0DD7"/>
    <w:rsid w:val="003A0EB3"/>
    <w:rsid w:val="003A1F88"/>
    <w:rsid w:val="003A3962"/>
    <w:rsid w:val="003A3A44"/>
    <w:rsid w:val="003A3C32"/>
    <w:rsid w:val="003A5D7B"/>
    <w:rsid w:val="003A5FE1"/>
    <w:rsid w:val="003A6FAE"/>
    <w:rsid w:val="003A77D8"/>
    <w:rsid w:val="003B01D3"/>
    <w:rsid w:val="003B1E57"/>
    <w:rsid w:val="003B2BC8"/>
    <w:rsid w:val="003B2FDD"/>
    <w:rsid w:val="003B5BCB"/>
    <w:rsid w:val="003B5C45"/>
    <w:rsid w:val="003B755B"/>
    <w:rsid w:val="003B791E"/>
    <w:rsid w:val="003C16A4"/>
    <w:rsid w:val="003C382F"/>
    <w:rsid w:val="003C3974"/>
    <w:rsid w:val="003C3C85"/>
    <w:rsid w:val="003C4748"/>
    <w:rsid w:val="003C574D"/>
    <w:rsid w:val="003C66BD"/>
    <w:rsid w:val="003C684F"/>
    <w:rsid w:val="003C6D2D"/>
    <w:rsid w:val="003D031A"/>
    <w:rsid w:val="003D039A"/>
    <w:rsid w:val="003D1F0E"/>
    <w:rsid w:val="003D2846"/>
    <w:rsid w:val="003D2873"/>
    <w:rsid w:val="003D28F8"/>
    <w:rsid w:val="003D5A00"/>
    <w:rsid w:val="003E005D"/>
    <w:rsid w:val="003E0507"/>
    <w:rsid w:val="003E0D10"/>
    <w:rsid w:val="003E2D85"/>
    <w:rsid w:val="003E51BA"/>
    <w:rsid w:val="003E56AE"/>
    <w:rsid w:val="003E591D"/>
    <w:rsid w:val="003E5BD5"/>
    <w:rsid w:val="003F1EE5"/>
    <w:rsid w:val="003F42A5"/>
    <w:rsid w:val="003F4643"/>
    <w:rsid w:val="003F50F1"/>
    <w:rsid w:val="003F6A9D"/>
    <w:rsid w:val="00400A0A"/>
    <w:rsid w:val="004031EA"/>
    <w:rsid w:val="00405C40"/>
    <w:rsid w:val="0040693D"/>
    <w:rsid w:val="004071FB"/>
    <w:rsid w:val="00411D31"/>
    <w:rsid w:val="004122F5"/>
    <w:rsid w:val="00413489"/>
    <w:rsid w:val="0041413E"/>
    <w:rsid w:val="004167AB"/>
    <w:rsid w:val="00416A17"/>
    <w:rsid w:val="00420535"/>
    <w:rsid w:val="00421FAE"/>
    <w:rsid w:val="00423035"/>
    <w:rsid w:val="00423E72"/>
    <w:rsid w:val="00424711"/>
    <w:rsid w:val="00425935"/>
    <w:rsid w:val="004261FA"/>
    <w:rsid w:val="00427697"/>
    <w:rsid w:val="00427C24"/>
    <w:rsid w:val="00427F6B"/>
    <w:rsid w:val="0043463E"/>
    <w:rsid w:val="004355F9"/>
    <w:rsid w:val="004356E2"/>
    <w:rsid w:val="00441704"/>
    <w:rsid w:val="004420D5"/>
    <w:rsid w:val="0044296C"/>
    <w:rsid w:val="00443879"/>
    <w:rsid w:val="00446647"/>
    <w:rsid w:val="0044681F"/>
    <w:rsid w:val="00447C24"/>
    <w:rsid w:val="00450770"/>
    <w:rsid w:val="00450797"/>
    <w:rsid w:val="00451371"/>
    <w:rsid w:val="00451382"/>
    <w:rsid w:val="00451D72"/>
    <w:rsid w:val="004521DD"/>
    <w:rsid w:val="004538D0"/>
    <w:rsid w:val="00453C34"/>
    <w:rsid w:val="00453F78"/>
    <w:rsid w:val="0045564F"/>
    <w:rsid w:val="00455AAA"/>
    <w:rsid w:val="00455CD9"/>
    <w:rsid w:val="0045604D"/>
    <w:rsid w:val="00456770"/>
    <w:rsid w:val="0045735D"/>
    <w:rsid w:val="00460BAD"/>
    <w:rsid w:val="004610C1"/>
    <w:rsid w:val="004616C0"/>
    <w:rsid w:val="0046315D"/>
    <w:rsid w:val="0046342F"/>
    <w:rsid w:val="00466727"/>
    <w:rsid w:val="00467150"/>
    <w:rsid w:val="004711B6"/>
    <w:rsid w:val="00471763"/>
    <w:rsid w:val="00471ED1"/>
    <w:rsid w:val="004725CF"/>
    <w:rsid w:val="00472FF9"/>
    <w:rsid w:val="0047412F"/>
    <w:rsid w:val="0047569E"/>
    <w:rsid w:val="00476CDF"/>
    <w:rsid w:val="00477F0E"/>
    <w:rsid w:val="0048063A"/>
    <w:rsid w:val="004809AE"/>
    <w:rsid w:val="0048239A"/>
    <w:rsid w:val="0048419A"/>
    <w:rsid w:val="00486164"/>
    <w:rsid w:val="004863CC"/>
    <w:rsid w:val="00490070"/>
    <w:rsid w:val="00491B41"/>
    <w:rsid w:val="00492885"/>
    <w:rsid w:val="00493D64"/>
    <w:rsid w:val="00494659"/>
    <w:rsid w:val="0049625D"/>
    <w:rsid w:val="004962D2"/>
    <w:rsid w:val="004A1466"/>
    <w:rsid w:val="004A1828"/>
    <w:rsid w:val="004A2987"/>
    <w:rsid w:val="004A30BA"/>
    <w:rsid w:val="004A4235"/>
    <w:rsid w:val="004A4410"/>
    <w:rsid w:val="004A5FC7"/>
    <w:rsid w:val="004A6A0D"/>
    <w:rsid w:val="004A7FFD"/>
    <w:rsid w:val="004B3029"/>
    <w:rsid w:val="004B4364"/>
    <w:rsid w:val="004B4671"/>
    <w:rsid w:val="004B516A"/>
    <w:rsid w:val="004B745E"/>
    <w:rsid w:val="004C04CC"/>
    <w:rsid w:val="004C09DE"/>
    <w:rsid w:val="004C1373"/>
    <w:rsid w:val="004C3120"/>
    <w:rsid w:val="004C32E6"/>
    <w:rsid w:val="004C38C0"/>
    <w:rsid w:val="004C3DD7"/>
    <w:rsid w:val="004C5AB6"/>
    <w:rsid w:val="004C5D16"/>
    <w:rsid w:val="004D034B"/>
    <w:rsid w:val="004D0CDD"/>
    <w:rsid w:val="004D225B"/>
    <w:rsid w:val="004D2AF0"/>
    <w:rsid w:val="004D46D7"/>
    <w:rsid w:val="004D5064"/>
    <w:rsid w:val="004D59C1"/>
    <w:rsid w:val="004D7B2C"/>
    <w:rsid w:val="004E1CDF"/>
    <w:rsid w:val="004E26ED"/>
    <w:rsid w:val="004E4D56"/>
    <w:rsid w:val="004E59C0"/>
    <w:rsid w:val="004E5F1F"/>
    <w:rsid w:val="004E65F2"/>
    <w:rsid w:val="004E6DFF"/>
    <w:rsid w:val="004E704B"/>
    <w:rsid w:val="004E7E14"/>
    <w:rsid w:val="004F0AE7"/>
    <w:rsid w:val="004F3253"/>
    <w:rsid w:val="004F35CE"/>
    <w:rsid w:val="004F5D67"/>
    <w:rsid w:val="004F79CD"/>
    <w:rsid w:val="005008F6"/>
    <w:rsid w:val="00501467"/>
    <w:rsid w:val="005034B2"/>
    <w:rsid w:val="0050395C"/>
    <w:rsid w:val="00503A0D"/>
    <w:rsid w:val="00504EA0"/>
    <w:rsid w:val="005053E3"/>
    <w:rsid w:val="00505ADD"/>
    <w:rsid w:val="00506738"/>
    <w:rsid w:val="00510064"/>
    <w:rsid w:val="0051021F"/>
    <w:rsid w:val="00510341"/>
    <w:rsid w:val="00510811"/>
    <w:rsid w:val="00511B78"/>
    <w:rsid w:val="00512815"/>
    <w:rsid w:val="00515578"/>
    <w:rsid w:val="005163D5"/>
    <w:rsid w:val="00517F4D"/>
    <w:rsid w:val="0052041E"/>
    <w:rsid w:val="005213BB"/>
    <w:rsid w:val="0052149E"/>
    <w:rsid w:val="00522278"/>
    <w:rsid w:val="00524416"/>
    <w:rsid w:val="0053129A"/>
    <w:rsid w:val="00532A85"/>
    <w:rsid w:val="00535A29"/>
    <w:rsid w:val="00536AF2"/>
    <w:rsid w:val="0053716C"/>
    <w:rsid w:val="00537D21"/>
    <w:rsid w:val="00543CD4"/>
    <w:rsid w:val="00545795"/>
    <w:rsid w:val="0054696C"/>
    <w:rsid w:val="0054787F"/>
    <w:rsid w:val="005478B3"/>
    <w:rsid w:val="00547D1F"/>
    <w:rsid w:val="005512C9"/>
    <w:rsid w:val="00551478"/>
    <w:rsid w:val="005521F0"/>
    <w:rsid w:val="005546F4"/>
    <w:rsid w:val="00555148"/>
    <w:rsid w:val="005553F1"/>
    <w:rsid w:val="00556802"/>
    <w:rsid w:val="00556A90"/>
    <w:rsid w:val="005571B6"/>
    <w:rsid w:val="005577EF"/>
    <w:rsid w:val="00557FA3"/>
    <w:rsid w:val="0056007C"/>
    <w:rsid w:val="00563454"/>
    <w:rsid w:val="00564296"/>
    <w:rsid w:val="00565377"/>
    <w:rsid w:val="00566111"/>
    <w:rsid w:val="00567AE4"/>
    <w:rsid w:val="00567BAA"/>
    <w:rsid w:val="00567D4A"/>
    <w:rsid w:val="00573680"/>
    <w:rsid w:val="00573B31"/>
    <w:rsid w:val="0057449A"/>
    <w:rsid w:val="005745DE"/>
    <w:rsid w:val="005774A2"/>
    <w:rsid w:val="00582612"/>
    <w:rsid w:val="005834C5"/>
    <w:rsid w:val="00585873"/>
    <w:rsid w:val="00585D93"/>
    <w:rsid w:val="0058617A"/>
    <w:rsid w:val="00587BAF"/>
    <w:rsid w:val="00587F89"/>
    <w:rsid w:val="00593652"/>
    <w:rsid w:val="00595BF3"/>
    <w:rsid w:val="005960AC"/>
    <w:rsid w:val="00596518"/>
    <w:rsid w:val="005A02E2"/>
    <w:rsid w:val="005A1FBE"/>
    <w:rsid w:val="005A21D9"/>
    <w:rsid w:val="005A299B"/>
    <w:rsid w:val="005A2B66"/>
    <w:rsid w:val="005A2C56"/>
    <w:rsid w:val="005A2DDF"/>
    <w:rsid w:val="005A40F5"/>
    <w:rsid w:val="005A4960"/>
    <w:rsid w:val="005A49A4"/>
    <w:rsid w:val="005A4CFB"/>
    <w:rsid w:val="005A638A"/>
    <w:rsid w:val="005B1709"/>
    <w:rsid w:val="005B38CF"/>
    <w:rsid w:val="005B4F20"/>
    <w:rsid w:val="005B5F33"/>
    <w:rsid w:val="005B7E43"/>
    <w:rsid w:val="005C06D1"/>
    <w:rsid w:val="005C0A21"/>
    <w:rsid w:val="005C1FAE"/>
    <w:rsid w:val="005C438B"/>
    <w:rsid w:val="005C6123"/>
    <w:rsid w:val="005C7FD1"/>
    <w:rsid w:val="005D0D7A"/>
    <w:rsid w:val="005D0E3F"/>
    <w:rsid w:val="005D290C"/>
    <w:rsid w:val="005D3620"/>
    <w:rsid w:val="005D4EC7"/>
    <w:rsid w:val="005D7DCE"/>
    <w:rsid w:val="005E082E"/>
    <w:rsid w:val="005E1BBD"/>
    <w:rsid w:val="005E1FCD"/>
    <w:rsid w:val="005E4142"/>
    <w:rsid w:val="005E538E"/>
    <w:rsid w:val="005E6113"/>
    <w:rsid w:val="005E6298"/>
    <w:rsid w:val="005E6EC8"/>
    <w:rsid w:val="005F5C71"/>
    <w:rsid w:val="005F731D"/>
    <w:rsid w:val="005F7444"/>
    <w:rsid w:val="005F78FA"/>
    <w:rsid w:val="006004B5"/>
    <w:rsid w:val="006017A2"/>
    <w:rsid w:val="0060401D"/>
    <w:rsid w:val="0060460F"/>
    <w:rsid w:val="006052A6"/>
    <w:rsid w:val="0060553F"/>
    <w:rsid w:val="00606007"/>
    <w:rsid w:val="0060671D"/>
    <w:rsid w:val="0060742F"/>
    <w:rsid w:val="00611419"/>
    <w:rsid w:val="00616249"/>
    <w:rsid w:val="00616382"/>
    <w:rsid w:val="00617151"/>
    <w:rsid w:val="00620810"/>
    <w:rsid w:val="006211E8"/>
    <w:rsid w:val="006239F2"/>
    <w:rsid w:val="00624A95"/>
    <w:rsid w:val="006265B8"/>
    <w:rsid w:val="00626EFF"/>
    <w:rsid w:val="00627569"/>
    <w:rsid w:val="00627FF8"/>
    <w:rsid w:val="00630C1F"/>
    <w:rsid w:val="00630DDF"/>
    <w:rsid w:val="00632452"/>
    <w:rsid w:val="00632A64"/>
    <w:rsid w:val="006338C5"/>
    <w:rsid w:val="0063563B"/>
    <w:rsid w:val="00637715"/>
    <w:rsid w:val="0064000D"/>
    <w:rsid w:val="0064046F"/>
    <w:rsid w:val="00640C10"/>
    <w:rsid w:val="00641518"/>
    <w:rsid w:val="00642B10"/>
    <w:rsid w:val="00642DE6"/>
    <w:rsid w:val="0064478F"/>
    <w:rsid w:val="00645351"/>
    <w:rsid w:val="00646044"/>
    <w:rsid w:val="006470C6"/>
    <w:rsid w:val="00650C13"/>
    <w:rsid w:val="006535B2"/>
    <w:rsid w:val="0065386B"/>
    <w:rsid w:val="006541C8"/>
    <w:rsid w:val="00654DAB"/>
    <w:rsid w:val="00655F94"/>
    <w:rsid w:val="00662C02"/>
    <w:rsid w:val="00662DEA"/>
    <w:rsid w:val="006632C5"/>
    <w:rsid w:val="00664907"/>
    <w:rsid w:val="00664D8E"/>
    <w:rsid w:val="00666B48"/>
    <w:rsid w:val="00667D68"/>
    <w:rsid w:val="00667DD7"/>
    <w:rsid w:val="006727CC"/>
    <w:rsid w:val="0067336A"/>
    <w:rsid w:val="00675BF2"/>
    <w:rsid w:val="006769E2"/>
    <w:rsid w:val="00677B64"/>
    <w:rsid w:val="00680111"/>
    <w:rsid w:val="00683B41"/>
    <w:rsid w:val="00683ED5"/>
    <w:rsid w:val="006843D7"/>
    <w:rsid w:val="00686012"/>
    <w:rsid w:val="0069005C"/>
    <w:rsid w:val="00691383"/>
    <w:rsid w:val="0069649A"/>
    <w:rsid w:val="00696840"/>
    <w:rsid w:val="00696E3D"/>
    <w:rsid w:val="006A07F0"/>
    <w:rsid w:val="006A0C4A"/>
    <w:rsid w:val="006A3D12"/>
    <w:rsid w:val="006A3F32"/>
    <w:rsid w:val="006A4AAF"/>
    <w:rsid w:val="006A73C7"/>
    <w:rsid w:val="006B02EE"/>
    <w:rsid w:val="006B3020"/>
    <w:rsid w:val="006B46B5"/>
    <w:rsid w:val="006B51D8"/>
    <w:rsid w:val="006B6239"/>
    <w:rsid w:val="006B72E7"/>
    <w:rsid w:val="006B7C09"/>
    <w:rsid w:val="006C0895"/>
    <w:rsid w:val="006C0A5A"/>
    <w:rsid w:val="006C0AE2"/>
    <w:rsid w:val="006C13C9"/>
    <w:rsid w:val="006C4425"/>
    <w:rsid w:val="006C51B2"/>
    <w:rsid w:val="006C74B0"/>
    <w:rsid w:val="006D2212"/>
    <w:rsid w:val="006D2A6D"/>
    <w:rsid w:val="006D5C6B"/>
    <w:rsid w:val="006D6C2C"/>
    <w:rsid w:val="006D790C"/>
    <w:rsid w:val="006E0F90"/>
    <w:rsid w:val="006E1A24"/>
    <w:rsid w:val="006E2BE5"/>
    <w:rsid w:val="006E30E5"/>
    <w:rsid w:val="006E4D28"/>
    <w:rsid w:val="006E5ACD"/>
    <w:rsid w:val="006E678F"/>
    <w:rsid w:val="006E7634"/>
    <w:rsid w:val="006F00E7"/>
    <w:rsid w:val="006F4305"/>
    <w:rsid w:val="006F5C29"/>
    <w:rsid w:val="006F5DA5"/>
    <w:rsid w:val="006F77BB"/>
    <w:rsid w:val="00700212"/>
    <w:rsid w:val="00701945"/>
    <w:rsid w:val="007019D3"/>
    <w:rsid w:val="00702DF2"/>
    <w:rsid w:val="007042BA"/>
    <w:rsid w:val="0070790F"/>
    <w:rsid w:val="00710685"/>
    <w:rsid w:val="0071155D"/>
    <w:rsid w:val="00712B3D"/>
    <w:rsid w:val="0071379C"/>
    <w:rsid w:val="00715623"/>
    <w:rsid w:val="00715EAF"/>
    <w:rsid w:val="00716FD1"/>
    <w:rsid w:val="00717660"/>
    <w:rsid w:val="00721C9C"/>
    <w:rsid w:val="00725F89"/>
    <w:rsid w:val="00726653"/>
    <w:rsid w:val="00726BE3"/>
    <w:rsid w:val="0073151C"/>
    <w:rsid w:val="00732AE3"/>
    <w:rsid w:val="00732C77"/>
    <w:rsid w:val="00735BF3"/>
    <w:rsid w:val="007407B8"/>
    <w:rsid w:val="00741D90"/>
    <w:rsid w:val="007420CE"/>
    <w:rsid w:val="007433B1"/>
    <w:rsid w:val="0074504D"/>
    <w:rsid w:val="00746BAF"/>
    <w:rsid w:val="00754A5B"/>
    <w:rsid w:val="00755394"/>
    <w:rsid w:val="0075708A"/>
    <w:rsid w:val="007578F1"/>
    <w:rsid w:val="00761C1A"/>
    <w:rsid w:val="00761D53"/>
    <w:rsid w:val="007621C0"/>
    <w:rsid w:val="00766808"/>
    <w:rsid w:val="0076702E"/>
    <w:rsid w:val="0076712C"/>
    <w:rsid w:val="00772859"/>
    <w:rsid w:val="00773112"/>
    <w:rsid w:val="0077437A"/>
    <w:rsid w:val="00776575"/>
    <w:rsid w:val="00780002"/>
    <w:rsid w:val="00782AB3"/>
    <w:rsid w:val="00782F70"/>
    <w:rsid w:val="00785161"/>
    <w:rsid w:val="0078684A"/>
    <w:rsid w:val="00787F51"/>
    <w:rsid w:val="007909A3"/>
    <w:rsid w:val="007928C5"/>
    <w:rsid w:val="007932C6"/>
    <w:rsid w:val="00793CEE"/>
    <w:rsid w:val="007940F4"/>
    <w:rsid w:val="0079554B"/>
    <w:rsid w:val="00795760"/>
    <w:rsid w:val="00797D34"/>
    <w:rsid w:val="007A1EA5"/>
    <w:rsid w:val="007A3989"/>
    <w:rsid w:val="007A4C66"/>
    <w:rsid w:val="007A6F1D"/>
    <w:rsid w:val="007A79B8"/>
    <w:rsid w:val="007B1D7E"/>
    <w:rsid w:val="007B20C4"/>
    <w:rsid w:val="007B2500"/>
    <w:rsid w:val="007B2586"/>
    <w:rsid w:val="007B274D"/>
    <w:rsid w:val="007B33D8"/>
    <w:rsid w:val="007B3B76"/>
    <w:rsid w:val="007B59B3"/>
    <w:rsid w:val="007B6628"/>
    <w:rsid w:val="007C02E9"/>
    <w:rsid w:val="007C0D6E"/>
    <w:rsid w:val="007C11C1"/>
    <w:rsid w:val="007C1964"/>
    <w:rsid w:val="007C4339"/>
    <w:rsid w:val="007C653F"/>
    <w:rsid w:val="007C7458"/>
    <w:rsid w:val="007D1EA6"/>
    <w:rsid w:val="007D5B62"/>
    <w:rsid w:val="007D6665"/>
    <w:rsid w:val="007D6D4C"/>
    <w:rsid w:val="007D6EFD"/>
    <w:rsid w:val="007D7C33"/>
    <w:rsid w:val="007E32A4"/>
    <w:rsid w:val="007E3C98"/>
    <w:rsid w:val="007E55CF"/>
    <w:rsid w:val="007E66C0"/>
    <w:rsid w:val="007E6A53"/>
    <w:rsid w:val="007E7897"/>
    <w:rsid w:val="007F19A4"/>
    <w:rsid w:val="007F3C32"/>
    <w:rsid w:val="007F3DDC"/>
    <w:rsid w:val="007F59B6"/>
    <w:rsid w:val="007F5C04"/>
    <w:rsid w:val="007F63BF"/>
    <w:rsid w:val="007F7699"/>
    <w:rsid w:val="00800050"/>
    <w:rsid w:val="00800DE8"/>
    <w:rsid w:val="00804848"/>
    <w:rsid w:val="0080581E"/>
    <w:rsid w:val="00805F94"/>
    <w:rsid w:val="00806683"/>
    <w:rsid w:val="00810268"/>
    <w:rsid w:val="008117E6"/>
    <w:rsid w:val="00812D5E"/>
    <w:rsid w:val="0081343C"/>
    <w:rsid w:val="00820A1C"/>
    <w:rsid w:val="00820BBE"/>
    <w:rsid w:val="008218A7"/>
    <w:rsid w:val="008231BD"/>
    <w:rsid w:val="00824FD2"/>
    <w:rsid w:val="00825208"/>
    <w:rsid w:val="00826C31"/>
    <w:rsid w:val="0082760E"/>
    <w:rsid w:val="00827AB9"/>
    <w:rsid w:val="00827BE5"/>
    <w:rsid w:val="00830640"/>
    <w:rsid w:val="008313E4"/>
    <w:rsid w:val="00831821"/>
    <w:rsid w:val="00831899"/>
    <w:rsid w:val="00832935"/>
    <w:rsid w:val="00833250"/>
    <w:rsid w:val="00833C8B"/>
    <w:rsid w:val="00834D5F"/>
    <w:rsid w:val="00840B81"/>
    <w:rsid w:val="00843948"/>
    <w:rsid w:val="00845098"/>
    <w:rsid w:val="00847053"/>
    <w:rsid w:val="008472F1"/>
    <w:rsid w:val="00847582"/>
    <w:rsid w:val="00851967"/>
    <w:rsid w:val="0085200C"/>
    <w:rsid w:val="0085253D"/>
    <w:rsid w:val="00853DCB"/>
    <w:rsid w:val="00855644"/>
    <w:rsid w:val="008578D6"/>
    <w:rsid w:val="00861A59"/>
    <w:rsid w:val="008626CC"/>
    <w:rsid w:val="008632A4"/>
    <w:rsid w:val="00863CD5"/>
    <w:rsid w:val="00863DD1"/>
    <w:rsid w:val="00870B73"/>
    <w:rsid w:val="00871617"/>
    <w:rsid w:val="0087292A"/>
    <w:rsid w:val="008729FF"/>
    <w:rsid w:val="00873302"/>
    <w:rsid w:val="008738F0"/>
    <w:rsid w:val="008754DE"/>
    <w:rsid w:val="0087647B"/>
    <w:rsid w:val="008828C6"/>
    <w:rsid w:val="00884359"/>
    <w:rsid w:val="008853A0"/>
    <w:rsid w:val="00885487"/>
    <w:rsid w:val="0088592A"/>
    <w:rsid w:val="00886A9A"/>
    <w:rsid w:val="00890D6F"/>
    <w:rsid w:val="0089230E"/>
    <w:rsid w:val="00894AF6"/>
    <w:rsid w:val="00895710"/>
    <w:rsid w:val="00897634"/>
    <w:rsid w:val="008A0568"/>
    <w:rsid w:val="008A322B"/>
    <w:rsid w:val="008A3CB3"/>
    <w:rsid w:val="008A7A37"/>
    <w:rsid w:val="008B08EF"/>
    <w:rsid w:val="008B1FF2"/>
    <w:rsid w:val="008B2402"/>
    <w:rsid w:val="008B3363"/>
    <w:rsid w:val="008B615E"/>
    <w:rsid w:val="008B6946"/>
    <w:rsid w:val="008B76B5"/>
    <w:rsid w:val="008B78ED"/>
    <w:rsid w:val="008C0363"/>
    <w:rsid w:val="008C0661"/>
    <w:rsid w:val="008C0701"/>
    <w:rsid w:val="008C153A"/>
    <w:rsid w:val="008C40DF"/>
    <w:rsid w:val="008C44F4"/>
    <w:rsid w:val="008C54E0"/>
    <w:rsid w:val="008C7CF1"/>
    <w:rsid w:val="008D0C6D"/>
    <w:rsid w:val="008D2668"/>
    <w:rsid w:val="008D2968"/>
    <w:rsid w:val="008D398B"/>
    <w:rsid w:val="008D412C"/>
    <w:rsid w:val="008D43DF"/>
    <w:rsid w:val="008D44B4"/>
    <w:rsid w:val="008D45E3"/>
    <w:rsid w:val="008D6F69"/>
    <w:rsid w:val="008E2453"/>
    <w:rsid w:val="008E248C"/>
    <w:rsid w:val="008E2D53"/>
    <w:rsid w:val="008E44A9"/>
    <w:rsid w:val="008E49C2"/>
    <w:rsid w:val="008E4D4F"/>
    <w:rsid w:val="008E7482"/>
    <w:rsid w:val="008E7B11"/>
    <w:rsid w:val="008F25A0"/>
    <w:rsid w:val="008F26A9"/>
    <w:rsid w:val="008F3A54"/>
    <w:rsid w:val="008F4067"/>
    <w:rsid w:val="008F5954"/>
    <w:rsid w:val="008F603B"/>
    <w:rsid w:val="008F6A74"/>
    <w:rsid w:val="00903E96"/>
    <w:rsid w:val="009164C2"/>
    <w:rsid w:val="009174EF"/>
    <w:rsid w:val="00920E15"/>
    <w:rsid w:val="00921C04"/>
    <w:rsid w:val="00922124"/>
    <w:rsid w:val="009235F6"/>
    <w:rsid w:val="00924378"/>
    <w:rsid w:val="0092547C"/>
    <w:rsid w:val="00925970"/>
    <w:rsid w:val="00926253"/>
    <w:rsid w:val="009309CF"/>
    <w:rsid w:val="009401D1"/>
    <w:rsid w:val="00940882"/>
    <w:rsid w:val="009408F6"/>
    <w:rsid w:val="00941577"/>
    <w:rsid w:val="00942CDC"/>
    <w:rsid w:val="009469AE"/>
    <w:rsid w:val="00947437"/>
    <w:rsid w:val="00951247"/>
    <w:rsid w:val="009519D0"/>
    <w:rsid w:val="00953865"/>
    <w:rsid w:val="00954BE9"/>
    <w:rsid w:val="00954BF8"/>
    <w:rsid w:val="009562EF"/>
    <w:rsid w:val="00956FF5"/>
    <w:rsid w:val="00957938"/>
    <w:rsid w:val="009600F4"/>
    <w:rsid w:val="00961D16"/>
    <w:rsid w:val="00966D03"/>
    <w:rsid w:val="009674B0"/>
    <w:rsid w:val="00967C89"/>
    <w:rsid w:val="00971BA2"/>
    <w:rsid w:val="00973049"/>
    <w:rsid w:val="00973D22"/>
    <w:rsid w:val="00975D8E"/>
    <w:rsid w:val="009809FE"/>
    <w:rsid w:val="00983591"/>
    <w:rsid w:val="0098369A"/>
    <w:rsid w:val="009840F0"/>
    <w:rsid w:val="00987125"/>
    <w:rsid w:val="00992725"/>
    <w:rsid w:val="00994A22"/>
    <w:rsid w:val="00997772"/>
    <w:rsid w:val="009A126F"/>
    <w:rsid w:val="009A1E50"/>
    <w:rsid w:val="009A375F"/>
    <w:rsid w:val="009A48FA"/>
    <w:rsid w:val="009A5572"/>
    <w:rsid w:val="009A607D"/>
    <w:rsid w:val="009A6FFA"/>
    <w:rsid w:val="009A7D54"/>
    <w:rsid w:val="009B032B"/>
    <w:rsid w:val="009B1E6D"/>
    <w:rsid w:val="009B21F3"/>
    <w:rsid w:val="009B2F87"/>
    <w:rsid w:val="009B5C1F"/>
    <w:rsid w:val="009B64F0"/>
    <w:rsid w:val="009B6592"/>
    <w:rsid w:val="009B671A"/>
    <w:rsid w:val="009C1218"/>
    <w:rsid w:val="009C23DC"/>
    <w:rsid w:val="009C25FB"/>
    <w:rsid w:val="009C3E06"/>
    <w:rsid w:val="009D04B1"/>
    <w:rsid w:val="009D10C9"/>
    <w:rsid w:val="009D14FE"/>
    <w:rsid w:val="009D1DF0"/>
    <w:rsid w:val="009D53DD"/>
    <w:rsid w:val="009D5CC3"/>
    <w:rsid w:val="009D5FE0"/>
    <w:rsid w:val="009D7B59"/>
    <w:rsid w:val="009E0031"/>
    <w:rsid w:val="009E2533"/>
    <w:rsid w:val="009E2CEE"/>
    <w:rsid w:val="009E3EDC"/>
    <w:rsid w:val="009E497D"/>
    <w:rsid w:val="009E628C"/>
    <w:rsid w:val="009E6663"/>
    <w:rsid w:val="009E6B6F"/>
    <w:rsid w:val="009E7AF6"/>
    <w:rsid w:val="009F005D"/>
    <w:rsid w:val="009F105D"/>
    <w:rsid w:val="009F27B6"/>
    <w:rsid w:val="009F2934"/>
    <w:rsid w:val="009F2D98"/>
    <w:rsid w:val="009F33A2"/>
    <w:rsid w:val="009F4469"/>
    <w:rsid w:val="009F6062"/>
    <w:rsid w:val="009F6CA6"/>
    <w:rsid w:val="009F7726"/>
    <w:rsid w:val="00A0026B"/>
    <w:rsid w:val="00A02616"/>
    <w:rsid w:val="00A05A74"/>
    <w:rsid w:val="00A05BEB"/>
    <w:rsid w:val="00A07163"/>
    <w:rsid w:val="00A0773D"/>
    <w:rsid w:val="00A07CF3"/>
    <w:rsid w:val="00A10C71"/>
    <w:rsid w:val="00A10F90"/>
    <w:rsid w:val="00A11836"/>
    <w:rsid w:val="00A12B52"/>
    <w:rsid w:val="00A12D35"/>
    <w:rsid w:val="00A133A3"/>
    <w:rsid w:val="00A1444A"/>
    <w:rsid w:val="00A145CF"/>
    <w:rsid w:val="00A162B7"/>
    <w:rsid w:val="00A178A7"/>
    <w:rsid w:val="00A231AB"/>
    <w:rsid w:val="00A23219"/>
    <w:rsid w:val="00A265C8"/>
    <w:rsid w:val="00A2678B"/>
    <w:rsid w:val="00A3163B"/>
    <w:rsid w:val="00A321CD"/>
    <w:rsid w:val="00A33A8D"/>
    <w:rsid w:val="00A33C08"/>
    <w:rsid w:val="00A358F0"/>
    <w:rsid w:val="00A401EE"/>
    <w:rsid w:val="00A4151D"/>
    <w:rsid w:val="00A4263D"/>
    <w:rsid w:val="00A426E9"/>
    <w:rsid w:val="00A42C98"/>
    <w:rsid w:val="00A44456"/>
    <w:rsid w:val="00A44751"/>
    <w:rsid w:val="00A47916"/>
    <w:rsid w:val="00A512A6"/>
    <w:rsid w:val="00A513E3"/>
    <w:rsid w:val="00A51BE6"/>
    <w:rsid w:val="00A53769"/>
    <w:rsid w:val="00A53EA5"/>
    <w:rsid w:val="00A567A1"/>
    <w:rsid w:val="00A573A6"/>
    <w:rsid w:val="00A579D4"/>
    <w:rsid w:val="00A61C38"/>
    <w:rsid w:val="00A63914"/>
    <w:rsid w:val="00A64C19"/>
    <w:rsid w:val="00A64FE2"/>
    <w:rsid w:val="00A65B60"/>
    <w:rsid w:val="00A65CEE"/>
    <w:rsid w:val="00A677EA"/>
    <w:rsid w:val="00A700B7"/>
    <w:rsid w:val="00A73EF6"/>
    <w:rsid w:val="00A77177"/>
    <w:rsid w:val="00A80247"/>
    <w:rsid w:val="00A8085E"/>
    <w:rsid w:val="00A80BED"/>
    <w:rsid w:val="00A8115F"/>
    <w:rsid w:val="00A81AC1"/>
    <w:rsid w:val="00A82F74"/>
    <w:rsid w:val="00A831A0"/>
    <w:rsid w:val="00A83EEA"/>
    <w:rsid w:val="00A84E49"/>
    <w:rsid w:val="00A85933"/>
    <w:rsid w:val="00A86740"/>
    <w:rsid w:val="00A86CE5"/>
    <w:rsid w:val="00A874EA"/>
    <w:rsid w:val="00A90840"/>
    <w:rsid w:val="00A909C0"/>
    <w:rsid w:val="00A91C95"/>
    <w:rsid w:val="00A92696"/>
    <w:rsid w:val="00A97789"/>
    <w:rsid w:val="00AA0838"/>
    <w:rsid w:val="00AA2924"/>
    <w:rsid w:val="00AA37BD"/>
    <w:rsid w:val="00AA3DF0"/>
    <w:rsid w:val="00AA51D2"/>
    <w:rsid w:val="00AA5AE4"/>
    <w:rsid w:val="00AA7B64"/>
    <w:rsid w:val="00AB291A"/>
    <w:rsid w:val="00AB6101"/>
    <w:rsid w:val="00AB656A"/>
    <w:rsid w:val="00AB6C5B"/>
    <w:rsid w:val="00AC0B45"/>
    <w:rsid w:val="00AC13BE"/>
    <w:rsid w:val="00AC1838"/>
    <w:rsid w:val="00AC1FB9"/>
    <w:rsid w:val="00AC2775"/>
    <w:rsid w:val="00AC277E"/>
    <w:rsid w:val="00AC3956"/>
    <w:rsid w:val="00AC3D37"/>
    <w:rsid w:val="00AC547B"/>
    <w:rsid w:val="00AC608F"/>
    <w:rsid w:val="00AC783F"/>
    <w:rsid w:val="00AD32A3"/>
    <w:rsid w:val="00AE1ADE"/>
    <w:rsid w:val="00AE4515"/>
    <w:rsid w:val="00AE4610"/>
    <w:rsid w:val="00AE485D"/>
    <w:rsid w:val="00AE4DC7"/>
    <w:rsid w:val="00AE59FA"/>
    <w:rsid w:val="00AE5E1B"/>
    <w:rsid w:val="00AE61EC"/>
    <w:rsid w:val="00AE64FF"/>
    <w:rsid w:val="00AF4B23"/>
    <w:rsid w:val="00AF5515"/>
    <w:rsid w:val="00AF614E"/>
    <w:rsid w:val="00AF75E6"/>
    <w:rsid w:val="00B009A3"/>
    <w:rsid w:val="00B01367"/>
    <w:rsid w:val="00B01585"/>
    <w:rsid w:val="00B0282C"/>
    <w:rsid w:val="00B03625"/>
    <w:rsid w:val="00B04941"/>
    <w:rsid w:val="00B05360"/>
    <w:rsid w:val="00B073FD"/>
    <w:rsid w:val="00B11093"/>
    <w:rsid w:val="00B11FEE"/>
    <w:rsid w:val="00B12025"/>
    <w:rsid w:val="00B15427"/>
    <w:rsid w:val="00B16195"/>
    <w:rsid w:val="00B16420"/>
    <w:rsid w:val="00B168D6"/>
    <w:rsid w:val="00B179DE"/>
    <w:rsid w:val="00B2068A"/>
    <w:rsid w:val="00B2105C"/>
    <w:rsid w:val="00B210F2"/>
    <w:rsid w:val="00B2175D"/>
    <w:rsid w:val="00B217FE"/>
    <w:rsid w:val="00B22247"/>
    <w:rsid w:val="00B23DBF"/>
    <w:rsid w:val="00B24B99"/>
    <w:rsid w:val="00B24CBA"/>
    <w:rsid w:val="00B265E6"/>
    <w:rsid w:val="00B26E96"/>
    <w:rsid w:val="00B27B77"/>
    <w:rsid w:val="00B3022F"/>
    <w:rsid w:val="00B3069B"/>
    <w:rsid w:val="00B32220"/>
    <w:rsid w:val="00B32402"/>
    <w:rsid w:val="00B33CE3"/>
    <w:rsid w:val="00B361F4"/>
    <w:rsid w:val="00B3776F"/>
    <w:rsid w:val="00B40910"/>
    <w:rsid w:val="00B4128A"/>
    <w:rsid w:val="00B4174A"/>
    <w:rsid w:val="00B41857"/>
    <w:rsid w:val="00B42192"/>
    <w:rsid w:val="00B437A4"/>
    <w:rsid w:val="00B44119"/>
    <w:rsid w:val="00B4727A"/>
    <w:rsid w:val="00B512E6"/>
    <w:rsid w:val="00B52532"/>
    <w:rsid w:val="00B529D8"/>
    <w:rsid w:val="00B53AEC"/>
    <w:rsid w:val="00B566DA"/>
    <w:rsid w:val="00B60B4C"/>
    <w:rsid w:val="00B63259"/>
    <w:rsid w:val="00B63F85"/>
    <w:rsid w:val="00B645F7"/>
    <w:rsid w:val="00B64AF1"/>
    <w:rsid w:val="00B714D4"/>
    <w:rsid w:val="00B721DD"/>
    <w:rsid w:val="00B775BA"/>
    <w:rsid w:val="00B776E6"/>
    <w:rsid w:val="00B81BA5"/>
    <w:rsid w:val="00B824E0"/>
    <w:rsid w:val="00B83114"/>
    <w:rsid w:val="00B83604"/>
    <w:rsid w:val="00B8406C"/>
    <w:rsid w:val="00B84201"/>
    <w:rsid w:val="00B845EE"/>
    <w:rsid w:val="00B863BB"/>
    <w:rsid w:val="00B8794A"/>
    <w:rsid w:val="00B87E28"/>
    <w:rsid w:val="00B9122D"/>
    <w:rsid w:val="00B91511"/>
    <w:rsid w:val="00B94447"/>
    <w:rsid w:val="00B9585A"/>
    <w:rsid w:val="00B95F21"/>
    <w:rsid w:val="00B971FE"/>
    <w:rsid w:val="00B972C6"/>
    <w:rsid w:val="00B97932"/>
    <w:rsid w:val="00BA2D9E"/>
    <w:rsid w:val="00BA3DC2"/>
    <w:rsid w:val="00BA43C5"/>
    <w:rsid w:val="00BA621F"/>
    <w:rsid w:val="00BA74FE"/>
    <w:rsid w:val="00BB2CFF"/>
    <w:rsid w:val="00BB4CE6"/>
    <w:rsid w:val="00BB5628"/>
    <w:rsid w:val="00BB671B"/>
    <w:rsid w:val="00BC505A"/>
    <w:rsid w:val="00BC5ED8"/>
    <w:rsid w:val="00BD0EA7"/>
    <w:rsid w:val="00BD18FB"/>
    <w:rsid w:val="00BD3C48"/>
    <w:rsid w:val="00BD3DF7"/>
    <w:rsid w:val="00BD5102"/>
    <w:rsid w:val="00BD77DB"/>
    <w:rsid w:val="00BE3428"/>
    <w:rsid w:val="00BE3BEB"/>
    <w:rsid w:val="00BE43FB"/>
    <w:rsid w:val="00BE4FCB"/>
    <w:rsid w:val="00BE76DA"/>
    <w:rsid w:val="00BE7BA1"/>
    <w:rsid w:val="00BE7C1F"/>
    <w:rsid w:val="00BF0663"/>
    <w:rsid w:val="00BF0C6F"/>
    <w:rsid w:val="00BF11B9"/>
    <w:rsid w:val="00BF182B"/>
    <w:rsid w:val="00BF2C3B"/>
    <w:rsid w:val="00BF3D74"/>
    <w:rsid w:val="00BF4D90"/>
    <w:rsid w:val="00BF5370"/>
    <w:rsid w:val="00BF5666"/>
    <w:rsid w:val="00C0029B"/>
    <w:rsid w:val="00C03C89"/>
    <w:rsid w:val="00C04A15"/>
    <w:rsid w:val="00C102CE"/>
    <w:rsid w:val="00C10F7F"/>
    <w:rsid w:val="00C1115A"/>
    <w:rsid w:val="00C11992"/>
    <w:rsid w:val="00C11E3D"/>
    <w:rsid w:val="00C1232E"/>
    <w:rsid w:val="00C15FE2"/>
    <w:rsid w:val="00C213D4"/>
    <w:rsid w:val="00C2333F"/>
    <w:rsid w:val="00C23A2B"/>
    <w:rsid w:val="00C24550"/>
    <w:rsid w:val="00C261B4"/>
    <w:rsid w:val="00C32629"/>
    <w:rsid w:val="00C33DC2"/>
    <w:rsid w:val="00C3431A"/>
    <w:rsid w:val="00C35253"/>
    <w:rsid w:val="00C3621F"/>
    <w:rsid w:val="00C366F8"/>
    <w:rsid w:val="00C424B1"/>
    <w:rsid w:val="00C466D8"/>
    <w:rsid w:val="00C47291"/>
    <w:rsid w:val="00C54662"/>
    <w:rsid w:val="00C572C7"/>
    <w:rsid w:val="00C61C94"/>
    <w:rsid w:val="00C62A61"/>
    <w:rsid w:val="00C63EA0"/>
    <w:rsid w:val="00C64174"/>
    <w:rsid w:val="00C65CC0"/>
    <w:rsid w:val="00C65FCE"/>
    <w:rsid w:val="00C70068"/>
    <w:rsid w:val="00C7054E"/>
    <w:rsid w:val="00C72CCD"/>
    <w:rsid w:val="00C734A2"/>
    <w:rsid w:val="00C735DC"/>
    <w:rsid w:val="00C737D6"/>
    <w:rsid w:val="00C74275"/>
    <w:rsid w:val="00C7578D"/>
    <w:rsid w:val="00C77A92"/>
    <w:rsid w:val="00C77D2C"/>
    <w:rsid w:val="00C84075"/>
    <w:rsid w:val="00C842A7"/>
    <w:rsid w:val="00C84351"/>
    <w:rsid w:val="00C848EE"/>
    <w:rsid w:val="00C85D33"/>
    <w:rsid w:val="00C87B60"/>
    <w:rsid w:val="00C951F8"/>
    <w:rsid w:val="00C95906"/>
    <w:rsid w:val="00C969DC"/>
    <w:rsid w:val="00C97D59"/>
    <w:rsid w:val="00CA0FA2"/>
    <w:rsid w:val="00CA10EC"/>
    <w:rsid w:val="00CA206B"/>
    <w:rsid w:val="00CA39DF"/>
    <w:rsid w:val="00CA56AC"/>
    <w:rsid w:val="00CA5E9D"/>
    <w:rsid w:val="00CA7C65"/>
    <w:rsid w:val="00CB16EF"/>
    <w:rsid w:val="00CB2A7A"/>
    <w:rsid w:val="00CB340B"/>
    <w:rsid w:val="00CB3AB9"/>
    <w:rsid w:val="00CB74F5"/>
    <w:rsid w:val="00CB786A"/>
    <w:rsid w:val="00CC02AA"/>
    <w:rsid w:val="00CC10F2"/>
    <w:rsid w:val="00CC2AEA"/>
    <w:rsid w:val="00CC47CD"/>
    <w:rsid w:val="00CC6B92"/>
    <w:rsid w:val="00CD08A3"/>
    <w:rsid w:val="00CD162A"/>
    <w:rsid w:val="00CD2D4A"/>
    <w:rsid w:val="00CD370B"/>
    <w:rsid w:val="00CD4928"/>
    <w:rsid w:val="00CD5953"/>
    <w:rsid w:val="00CD6BC1"/>
    <w:rsid w:val="00CD77D7"/>
    <w:rsid w:val="00CE35E3"/>
    <w:rsid w:val="00CE4226"/>
    <w:rsid w:val="00CE724A"/>
    <w:rsid w:val="00CF0648"/>
    <w:rsid w:val="00CF0EC1"/>
    <w:rsid w:val="00CF605E"/>
    <w:rsid w:val="00CF7FB9"/>
    <w:rsid w:val="00D02364"/>
    <w:rsid w:val="00D04346"/>
    <w:rsid w:val="00D04CBF"/>
    <w:rsid w:val="00D105D3"/>
    <w:rsid w:val="00D12A39"/>
    <w:rsid w:val="00D13484"/>
    <w:rsid w:val="00D1571E"/>
    <w:rsid w:val="00D15EE7"/>
    <w:rsid w:val="00D161ED"/>
    <w:rsid w:val="00D208C6"/>
    <w:rsid w:val="00D21221"/>
    <w:rsid w:val="00D212D3"/>
    <w:rsid w:val="00D3191D"/>
    <w:rsid w:val="00D31A9A"/>
    <w:rsid w:val="00D3471A"/>
    <w:rsid w:val="00D3669F"/>
    <w:rsid w:val="00D37637"/>
    <w:rsid w:val="00D37B7F"/>
    <w:rsid w:val="00D37D73"/>
    <w:rsid w:val="00D4381A"/>
    <w:rsid w:val="00D44A8E"/>
    <w:rsid w:val="00D45448"/>
    <w:rsid w:val="00D4585E"/>
    <w:rsid w:val="00D45CF1"/>
    <w:rsid w:val="00D46704"/>
    <w:rsid w:val="00D47BBB"/>
    <w:rsid w:val="00D527A2"/>
    <w:rsid w:val="00D5284B"/>
    <w:rsid w:val="00D54A91"/>
    <w:rsid w:val="00D5770E"/>
    <w:rsid w:val="00D60C09"/>
    <w:rsid w:val="00D62402"/>
    <w:rsid w:val="00D62673"/>
    <w:rsid w:val="00D628AA"/>
    <w:rsid w:val="00D632FB"/>
    <w:rsid w:val="00D63798"/>
    <w:rsid w:val="00D6559D"/>
    <w:rsid w:val="00D66851"/>
    <w:rsid w:val="00D66D0D"/>
    <w:rsid w:val="00D70092"/>
    <w:rsid w:val="00D70428"/>
    <w:rsid w:val="00D70924"/>
    <w:rsid w:val="00D73468"/>
    <w:rsid w:val="00D73B63"/>
    <w:rsid w:val="00D748CF"/>
    <w:rsid w:val="00D758F1"/>
    <w:rsid w:val="00D759A5"/>
    <w:rsid w:val="00D76D24"/>
    <w:rsid w:val="00D76F65"/>
    <w:rsid w:val="00D80049"/>
    <w:rsid w:val="00D815B1"/>
    <w:rsid w:val="00D8370B"/>
    <w:rsid w:val="00D83C28"/>
    <w:rsid w:val="00D83E48"/>
    <w:rsid w:val="00D85865"/>
    <w:rsid w:val="00D86896"/>
    <w:rsid w:val="00D87546"/>
    <w:rsid w:val="00D916B1"/>
    <w:rsid w:val="00D92A60"/>
    <w:rsid w:val="00D94869"/>
    <w:rsid w:val="00D96C96"/>
    <w:rsid w:val="00D978A7"/>
    <w:rsid w:val="00DA0162"/>
    <w:rsid w:val="00DA2932"/>
    <w:rsid w:val="00DA2D7F"/>
    <w:rsid w:val="00DA3D0A"/>
    <w:rsid w:val="00DA4906"/>
    <w:rsid w:val="00DA7DC7"/>
    <w:rsid w:val="00DB008C"/>
    <w:rsid w:val="00DB0118"/>
    <w:rsid w:val="00DB1FC2"/>
    <w:rsid w:val="00DB2229"/>
    <w:rsid w:val="00DB27F6"/>
    <w:rsid w:val="00DB5748"/>
    <w:rsid w:val="00DB6828"/>
    <w:rsid w:val="00DC5ABF"/>
    <w:rsid w:val="00DC745B"/>
    <w:rsid w:val="00DD1257"/>
    <w:rsid w:val="00DD1B15"/>
    <w:rsid w:val="00DD3F03"/>
    <w:rsid w:val="00DD47F4"/>
    <w:rsid w:val="00DD4D6F"/>
    <w:rsid w:val="00DD71EE"/>
    <w:rsid w:val="00DD7666"/>
    <w:rsid w:val="00DE1D7A"/>
    <w:rsid w:val="00DE281A"/>
    <w:rsid w:val="00DE2D36"/>
    <w:rsid w:val="00DE3A6A"/>
    <w:rsid w:val="00DE5021"/>
    <w:rsid w:val="00DE59A9"/>
    <w:rsid w:val="00DF1955"/>
    <w:rsid w:val="00DF2A40"/>
    <w:rsid w:val="00DF3E8B"/>
    <w:rsid w:val="00DF40DC"/>
    <w:rsid w:val="00DF4D6F"/>
    <w:rsid w:val="00DF4F8E"/>
    <w:rsid w:val="00DF623D"/>
    <w:rsid w:val="00DF78D0"/>
    <w:rsid w:val="00E02462"/>
    <w:rsid w:val="00E0328C"/>
    <w:rsid w:val="00E03E3B"/>
    <w:rsid w:val="00E03ED8"/>
    <w:rsid w:val="00E049E6"/>
    <w:rsid w:val="00E05EAF"/>
    <w:rsid w:val="00E060A7"/>
    <w:rsid w:val="00E062E5"/>
    <w:rsid w:val="00E110D0"/>
    <w:rsid w:val="00E14743"/>
    <w:rsid w:val="00E1605B"/>
    <w:rsid w:val="00E17067"/>
    <w:rsid w:val="00E20049"/>
    <w:rsid w:val="00E20355"/>
    <w:rsid w:val="00E20B31"/>
    <w:rsid w:val="00E21F34"/>
    <w:rsid w:val="00E24507"/>
    <w:rsid w:val="00E26799"/>
    <w:rsid w:val="00E27C13"/>
    <w:rsid w:val="00E27D38"/>
    <w:rsid w:val="00E32277"/>
    <w:rsid w:val="00E323B7"/>
    <w:rsid w:val="00E34324"/>
    <w:rsid w:val="00E345E4"/>
    <w:rsid w:val="00E36055"/>
    <w:rsid w:val="00E36711"/>
    <w:rsid w:val="00E37CAD"/>
    <w:rsid w:val="00E415AE"/>
    <w:rsid w:val="00E44516"/>
    <w:rsid w:val="00E501A0"/>
    <w:rsid w:val="00E50326"/>
    <w:rsid w:val="00E50CFC"/>
    <w:rsid w:val="00E51D04"/>
    <w:rsid w:val="00E6011B"/>
    <w:rsid w:val="00E601C2"/>
    <w:rsid w:val="00E6080D"/>
    <w:rsid w:val="00E60CE3"/>
    <w:rsid w:val="00E61BAB"/>
    <w:rsid w:val="00E63103"/>
    <w:rsid w:val="00E63AC2"/>
    <w:rsid w:val="00E642CC"/>
    <w:rsid w:val="00E646FD"/>
    <w:rsid w:val="00E64A98"/>
    <w:rsid w:val="00E64CB7"/>
    <w:rsid w:val="00E64E18"/>
    <w:rsid w:val="00E65A13"/>
    <w:rsid w:val="00E65EF1"/>
    <w:rsid w:val="00E663B6"/>
    <w:rsid w:val="00E725B7"/>
    <w:rsid w:val="00E75A58"/>
    <w:rsid w:val="00E81319"/>
    <w:rsid w:val="00E81FDE"/>
    <w:rsid w:val="00E85499"/>
    <w:rsid w:val="00E85782"/>
    <w:rsid w:val="00E85F1A"/>
    <w:rsid w:val="00E87887"/>
    <w:rsid w:val="00E9097A"/>
    <w:rsid w:val="00E931C5"/>
    <w:rsid w:val="00E954EF"/>
    <w:rsid w:val="00E96DAB"/>
    <w:rsid w:val="00E9771C"/>
    <w:rsid w:val="00EA2080"/>
    <w:rsid w:val="00EA33EF"/>
    <w:rsid w:val="00EA6C7A"/>
    <w:rsid w:val="00EA6DA0"/>
    <w:rsid w:val="00EB173D"/>
    <w:rsid w:val="00EB28FB"/>
    <w:rsid w:val="00EB3BBC"/>
    <w:rsid w:val="00EB4492"/>
    <w:rsid w:val="00EB5D16"/>
    <w:rsid w:val="00EB71CC"/>
    <w:rsid w:val="00EB73C4"/>
    <w:rsid w:val="00EB799F"/>
    <w:rsid w:val="00EC1533"/>
    <w:rsid w:val="00EC2449"/>
    <w:rsid w:val="00EC369A"/>
    <w:rsid w:val="00EC3DC5"/>
    <w:rsid w:val="00EC4490"/>
    <w:rsid w:val="00ED0E88"/>
    <w:rsid w:val="00ED182B"/>
    <w:rsid w:val="00ED2246"/>
    <w:rsid w:val="00ED3170"/>
    <w:rsid w:val="00ED364D"/>
    <w:rsid w:val="00ED605A"/>
    <w:rsid w:val="00EE12D2"/>
    <w:rsid w:val="00EE180E"/>
    <w:rsid w:val="00EE1BB3"/>
    <w:rsid w:val="00EE394D"/>
    <w:rsid w:val="00EE4862"/>
    <w:rsid w:val="00EE5A09"/>
    <w:rsid w:val="00EE61DF"/>
    <w:rsid w:val="00EE64E8"/>
    <w:rsid w:val="00EE7218"/>
    <w:rsid w:val="00EF0289"/>
    <w:rsid w:val="00EF0734"/>
    <w:rsid w:val="00EF0A5E"/>
    <w:rsid w:val="00EF4A92"/>
    <w:rsid w:val="00EF588B"/>
    <w:rsid w:val="00EF6519"/>
    <w:rsid w:val="00EF7E3F"/>
    <w:rsid w:val="00F00A98"/>
    <w:rsid w:val="00F019FB"/>
    <w:rsid w:val="00F02405"/>
    <w:rsid w:val="00F03029"/>
    <w:rsid w:val="00F036EF"/>
    <w:rsid w:val="00F048CA"/>
    <w:rsid w:val="00F04A0B"/>
    <w:rsid w:val="00F07EDD"/>
    <w:rsid w:val="00F11802"/>
    <w:rsid w:val="00F13EE5"/>
    <w:rsid w:val="00F1502A"/>
    <w:rsid w:val="00F15425"/>
    <w:rsid w:val="00F16A61"/>
    <w:rsid w:val="00F174F0"/>
    <w:rsid w:val="00F20686"/>
    <w:rsid w:val="00F206FB"/>
    <w:rsid w:val="00F20D7D"/>
    <w:rsid w:val="00F2107F"/>
    <w:rsid w:val="00F24B1B"/>
    <w:rsid w:val="00F24BDF"/>
    <w:rsid w:val="00F30074"/>
    <w:rsid w:val="00F31355"/>
    <w:rsid w:val="00F3144A"/>
    <w:rsid w:val="00F32D30"/>
    <w:rsid w:val="00F35845"/>
    <w:rsid w:val="00F35F06"/>
    <w:rsid w:val="00F37C3C"/>
    <w:rsid w:val="00F37C82"/>
    <w:rsid w:val="00F401D4"/>
    <w:rsid w:val="00F40B67"/>
    <w:rsid w:val="00F41264"/>
    <w:rsid w:val="00F420B0"/>
    <w:rsid w:val="00F423F1"/>
    <w:rsid w:val="00F42ADD"/>
    <w:rsid w:val="00F43480"/>
    <w:rsid w:val="00F44103"/>
    <w:rsid w:val="00F46587"/>
    <w:rsid w:val="00F47A96"/>
    <w:rsid w:val="00F51A7C"/>
    <w:rsid w:val="00F52D90"/>
    <w:rsid w:val="00F5311C"/>
    <w:rsid w:val="00F552D5"/>
    <w:rsid w:val="00F563A5"/>
    <w:rsid w:val="00F56730"/>
    <w:rsid w:val="00F612DF"/>
    <w:rsid w:val="00F6236C"/>
    <w:rsid w:val="00F638BA"/>
    <w:rsid w:val="00F63D1E"/>
    <w:rsid w:val="00F676D5"/>
    <w:rsid w:val="00F70FDF"/>
    <w:rsid w:val="00F73BDE"/>
    <w:rsid w:val="00F80609"/>
    <w:rsid w:val="00F808DA"/>
    <w:rsid w:val="00F8130A"/>
    <w:rsid w:val="00F82103"/>
    <w:rsid w:val="00F83148"/>
    <w:rsid w:val="00F83833"/>
    <w:rsid w:val="00F83CBD"/>
    <w:rsid w:val="00F83EAC"/>
    <w:rsid w:val="00F84047"/>
    <w:rsid w:val="00F844F0"/>
    <w:rsid w:val="00F850AA"/>
    <w:rsid w:val="00F85438"/>
    <w:rsid w:val="00F85524"/>
    <w:rsid w:val="00F8569B"/>
    <w:rsid w:val="00F85BE3"/>
    <w:rsid w:val="00F900A7"/>
    <w:rsid w:val="00F92E06"/>
    <w:rsid w:val="00F9306C"/>
    <w:rsid w:val="00F954B8"/>
    <w:rsid w:val="00F95635"/>
    <w:rsid w:val="00F97D08"/>
    <w:rsid w:val="00FA1ADC"/>
    <w:rsid w:val="00FA4AC9"/>
    <w:rsid w:val="00FA4E2C"/>
    <w:rsid w:val="00FA61BF"/>
    <w:rsid w:val="00FA77E6"/>
    <w:rsid w:val="00FB03D6"/>
    <w:rsid w:val="00FB0486"/>
    <w:rsid w:val="00FB1D95"/>
    <w:rsid w:val="00FB5BE6"/>
    <w:rsid w:val="00FB711B"/>
    <w:rsid w:val="00FB7281"/>
    <w:rsid w:val="00FB760A"/>
    <w:rsid w:val="00FC1802"/>
    <w:rsid w:val="00FC4BB5"/>
    <w:rsid w:val="00FC7410"/>
    <w:rsid w:val="00FD0CB3"/>
    <w:rsid w:val="00FD16D8"/>
    <w:rsid w:val="00FD3279"/>
    <w:rsid w:val="00FD419C"/>
    <w:rsid w:val="00FD5471"/>
    <w:rsid w:val="00FD58AA"/>
    <w:rsid w:val="00FD6F2E"/>
    <w:rsid w:val="00FE0473"/>
    <w:rsid w:val="00FE05BA"/>
    <w:rsid w:val="00FE2F13"/>
    <w:rsid w:val="00FE3966"/>
    <w:rsid w:val="00FE6A94"/>
    <w:rsid w:val="00FE7657"/>
    <w:rsid w:val="00FF0EDE"/>
    <w:rsid w:val="00FF24E9"/>
    <w:rsid w:val="00FF2A0B"/>
    <w:rsid w:val="00FF38C4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27" type="connector" idref="#_x0000_s1180"/>
        <o:r id="V:Rule28" type="connector" idref="#_x0000_s1206"/>
        <o:r id="V:Rule29" type="connector" idref="#_x0000_s1184"/>
        <o:r id="V:Rule30" type="connector" idref="#_x0000_s1207"/>
        <o:r id="V:Rule31" type="connector" idref="#_x0000_s1159"/>
        <o:r id="V:Rule32" type="connector" idref="#_x0000_s1160"/>
        <o:r id="V:Rule33" type="connector" idref="#_x0000_s1188"/>
        <o:r id="V:Rule34" type="connector" idref="#_x0000_s1190"/>
        <o:r id="V:Rule35" type="connector" idref="#_x0000_s1157"/>
        <o:r id="V:Rule36" type="connector" idref="#_x0000_s1164"/>
        <o:r id="V:Rule37" type="connector" idref="#_x0000_s1186"/>
        <o:r id="V:Rule38" type="connector" idref="#_x0000_s1161"/>
        <o:r id="V:Rule39" type="connector" idref="#_x0000_s1234"/>
        <o:r id="V:Rule40" type="connector" idref="#_x0000_s1181"/>
        <o:r id="V:Rule41" type="connector" idref="#_x0000_s1209"/>
        <o:r id="V:Rule42" type="connector" idref="#_x0000_s1201"/>
        <o:r id="V:Rule43" type="connector" idref="#_x0000_s1199"/>
        <o:r id="V:Rule44" type="connector" idref="#_x0000_s1167"/>
        <o:r id="V:Rule45" type="connector" idref="#_x0000_s1210"/>
        <o:r id="V:Rule46" type="connector" idref="#_x0000_s1178"/>
        <o:r id="V:Rule47" type="connector" idref="#_x0000_s1203"/>
        <o:r id="V:Rule48" type="connector" idref="#_x0000_s1169"/>
        <o:r id="V:Rule49" type="connector" idref="#_x0000_s1154"/>
        <o:r id="V:Rule50" type="connector" idref="#_x0000_s1176"/>
        <o:r id="V:Rule51" type="connector" idref="#_x0000_s1170"/>
        <o:r id="V:Rule52" type="connector" idref="#_x0000_s1155"/>
      </o:rules>
      <o:regrouptable v:ext="edit">
        <o:entry new="1" old="0"/>
        <o:entry new="2" old="1"/>
        <o:entry new="3" old="2"/>
        <o:entry new="4" old="2"/>
        <o:entry new="5" old="4"/>
        <o:entry new="6" old="5"/>
        <o:entry new="7" old="0"/>
        <o:entry new="8" old="0"/>
        <o:entry new="9" old="8"/>
        <o:entry new="10" old="8"/>
        <o:entry new="11" old="8"/>
        <o:entry new="12" old="0"/>
        <o:entry new="13" old="0"/>
        <o:entry new="14" old="13"/>
        <o:entry new="15" old="1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1B5"/>
  </w:style>
  <w:style w:type="paragraph" w:styleId="Heading1">
    <w:name w:val="heading 1"/>
    <w:basedOn w:val="Normal"/>
    <w:next w:val="Normal"/>
    <w:link w:val="Heading1Char"/>
    <w:uiPriority w:val="9"/>
    <w:qFormat/>
    <w:rsid w:val="006046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0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16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95F21"/>
    <w:pPr>
      <w:spacing w:after="21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3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3C85"/>
  </w:style>
  <w:style w:type="paragraph" w:styleId="Footer">
    <w:name w:val="footer"/>
    <w:basedOn w:val="Normal"/>
    <w:link w:val="FooterChar"/>
    <w:uiPriority w:val="99"/>
    <w:unhideWhenUsed/>
    <w:rsid w:val="00033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C85"/>
  </w:style>
  <w:style w:type="character" w:customStyle="1" w:styleId="Heading1Char">
    <w:name w:val="Heading 1 Char"/>
    <w:basedOn w:val="DefaultParagraphFont"/>
    <w:link w:val="Heading1"/>
    <w:uiPriority w:val="9"/>
    <w:rsid w:val="006046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60460F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60460F"/>
    <w:pPr>
      <w:spacing w:after="100"/>
      <w:ind w:left="220"/>
    </w:pPr>
    <w:rPr>
      <w:rFonts w:asciiTheme="minorHAnsi" w:eastAsiaTheme="minorEastAsia" w:hAnsiTheme="min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0460F"/>
    <w:pPr>
      <w:spacing w:after="100"/>
    </w:pPr>
    <w:rPr>
      <w:rFonts w:asciiTheme="minorHAnsi" w:eastAsiaTheme="minorEastAsia" w:hAnsiTheme="minorHAnsi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0460F"/>
    <w:pPr>
      <w:spacing w:after="100"/>
      <w:ind w:left="440"/>
    </w:pPr>
    <w:rPr>
      <w:rFonts w:asciiTheme="minorHAnsi" w:eastAsiaTheme="minorEastAsia" w:hAnsiTheme="minorHAns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2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7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5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27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68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18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7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50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0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org.uk/default.aspx?id=350&amp;" TargetMode="External"/><Relationship Id="rId18" Type="http://schemas.openxmlformats.org/officeDocument/2006/relationships/hyperlink" Target="http://www.agored.org.uk/default.aspx?id=510&amp;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agored.org.uk/CentreHandbook/CentreHandbook.aspx?id=36&amp;lang=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agored.org.uk/default.aspx?id=503&amp;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ales.gov.uk/topics/educationandskills/qualificationsinwales/creditqualificationsframework/?cr=3&amp;lang=en" TargetMode="External"/><Relationship Id="rId20" Type="http://schemas.openxmlformats.org/officeDocument/2006/relationships/hyperlink" Target="http://www.agored.org.uk/CentreHandbook/CentreHandbook.aspx?id=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agored.org.uk/getfile.aspx?fileid=3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gored.org.uk/default.aspx?id=360" TargetMode="External"/><Relationship Id="rId23" Type="http://schemas.openxmlformats.org/officeDocument/2006/relationships/hyperlink" Target="http://www.agored.org.uk/CentreHandbook/?lang=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agored.org.uk/CentreHandbook/CentreHandbook.aspx?id=44&amp;lang=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ales.gov.uk/topics/educationandskills/qualificationsinwales/qualificationregulation/?cr=3&amp;lang=en" TargetMode="External"/><Relationship Id="rId22" Type="http://schemas.openxmlformats.org/officeDocument/2006/relationships/hyperlink" Target="http://www.agored.org.uk/CentreHandbook/?lang=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00933-0020-48DF-ABD8-469E5163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Denver Davies</dc:creator>
  <cp:lastModifiedBy>Denver</cp:lastModifiedBy>
  <cp:revision>6</cp:revision>
  <cp:lastPrinted>2011-12-07T10:31:00Z</cp:lastPrinted>
  <dcterms:created xsi:type="dcterms:W3CDTF">2012-07-11T12:38:00Z</dcterms:created>
  <dcterms:modified xsi:type="dcterms:W3CDTF">2013-02-06T15:03:00Z</dcterms:modified>
</cp:coreProperties>
</file>